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注册：SNJB0101</w:t>
      </w:r>
    </w:p>
    <w:p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hAnsi="Times New Roman" w:eastAsia="方正小标宋简体"/>
          <w:bCs/>
          <w:color w:val="FF0000"/>
          <w:spacing w:val="100"/>
          <w:sz w:val="72"/>
          <w:szCs w:val="21"/>
        </w:rPr>
      </w:pPr>
    </w:p>
    <w:p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>
      <w:pPr>
        <w:tabs>
          <w:tab w:val="left" w:pos="180"/>
          <w:tab w:val="left" w:pos="225"/>
          <w:tab w:val="center" w:pos="4422"/>
        </w:tabs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  <w:bookmarkStart w:id="0" w:name="_Hlk108522618"/>
      <w:bookmarkEnd w:id="0"/>
      <w:r>
        <w:rPr>
          <w:rFonts w:ascii="Times New Roman" w:eastAsia="宋体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1" name="文本框 45" descr=" 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left"/>
                              <w:rPr>
                                <w:rFonts w:ascii="黑体" w:hAnsi="微软雅黑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文本框 45" o:spid="_x0000_s1026" o:spt="1" alt=" 签发人：×××" style="position:absolute;left:0pt;margin-left:-0.75pt;margin-top:110.25pt;height:28.8pt;width:118.5pt;mso-position-vertical-relative:page;z-index:-251657216;mso-width-relative:page;mso-height-relative:page;" filled="f" stroked="f" coordsize="21600,21600" o:gfxdata="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E2JTQdoAAAAKAQAADwAAAAAAAAABACAAAAAiAAAAZHJzL2Rvd25y&#10;ZXYueG1sUEsBAhQAFAAAAAgAh07iQMibjW/8AQAAxgMAAA4AAAAAAAAAAQAgAAAAKQEAAGRycy9l&#10;Mm9Eb2MueG1sUEsFBgAAAAAGAAYAWQEAAJc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20" w:lineRule="exact"/>
                        <w:jc w:val="left"/>
                        <w:rPr>
                          <w:rFonts w:ascii="黑体" w:hAnsi="微软雅黑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宋体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2" name="文本框 44" descr=" 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left"/>
                              <w:rPr>
                                <w:rFonts w:ascii="黑体" w:hAnsi="微软雅黑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文本框 44" o:spid="_x0000_s1026" o:spt="1" alt=" 签发人：×××" style="position:absolute;left:0pt;margin-left:0pt;margin-top:106.2pt;height:17.55pt;width:118.5pt;mso-position-vertical-relative:page;z-index:-251656192;mso-width-relative:page;mso-height-relative:page;" filled="f" stroked="f" coordsize="21600,21600" o:gfxdata="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l9OgvZAAAACAEAAA8AAAAAAAAAAQAgAAAAIgAAAGRycy9kb3ducmV2&#10;LnhtbFBLAQIUABQAAAAIAIdO4kBFAZ4d+wEAAMYDAAAOAAAAAAAAAAEAIAAAACgBAABkcnMvZTJv&#10;RG9jLnhtbFBLBQYAAAAABgAGAFkBAACV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20" w:lineRule="exact"/>
                        <w:jc w:val="left"/>
                        <w:rPr>
                          <w:rFonts w:ascii="黑体" w:hAnsi="微软雅黑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eastAsia="方正小标宋简体"/>
          <w:bCs/>
          <w:color w:val="FF0000"/>
          <w:spacing w:val="100"/>
          <w:sz w:val="72"/>
          <w:szCs w:val="21"/>
        </w:rPr>
        <w:t>重大气象信息专报</w:t>
      </w:r>
    </w:p>
    <w:p>
      <w:pPr>
        <w:spacing w:before="156" w:beforeLines="50" w:after="312" w:afterLines="100" w:line="560" w:lineRule="exact"/>
        <w:ind w:firstLine="641"/>
        <w:jc w:val="center"/>
        <w:rPr>
          <w:rFonts w:ascii="仿宋_GB2312" w:eastAsia="仿宋_GB2312"/>
          <w:b/>
          <w:bCs/>
          <w:color w:val="000000"/>
          <w:sz w:val="32"/>
          <w:szCs w:val="21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21"/>
        </w:rPr>
        <w:t>2024年总第</w:t>
      </w:r>
      <w:r>
        <w:rPr>
          <w:rFonts w:hint="eastAsia" w:ascii="仿宋_GB2312" w:eastAsia="仿宋_GB2312"/>
          <w:b/>
          <w:bCs/>
          <w:color w:val="000000"/>
          <w:sz w:val="32"/>
          <w:szCs w:val="21"/>
          <w:highlight w:val="none"/>
        </w:rPr>
        <w:t>14</w:t>
      </w:r>
      <w:r>
        <w:rPr>
          <w:rFonts w:hint="eastAsia" w:ascii="仿宋_GB2312" w:eastAsia="仿宋_GB2312"/>
          <w:b/>
          <w:bCs/>
          <w:color w:val="000000"/>
          <w:sz w:val="32"/>
          <w:szCs w:val="21"/>
          <w:highlight w:val="none"/>
          <w:lang w:val="en-US" w:eastAsia="zh-CN"/>
        </w:rPr>
        <w:t>6</w:t>
      </w:r>
      <w:r>
        <w:rPr>
          <w:rFonts w:hint="eastAsia" w:ascii="仿宋_GB2312" w:eastAsia="仿宋_GB2312"/>
          <w:b/>
          <w:bCs/>
          <w:color w:val="000000"/>
          <w:sz w:val="32"/>
          <w:szCs w:val="21"/>
        </w:rPr>
        <w:t>期（综合第</w:t>
      </w:r>
      <w:r>
        <w:rPr>
          <w:rFonts w:hint="eastAsia" w:ascii="仿宋_GB2312" w:eastAsia="仿宋_GB2312"/>
          <w:b/>
          <w:bCs/>
          <w:color w:val="000000"/>
          <w:sz w:val="32"/>
          <w:szCs w:val="21"/>
          <w:highlight w:val="none"/>
        </w:rPr>
        <w:t>1</w:t>
      </w:r>
      <w:r>
        <w:rPr>
          <w:rFonts w:hint="eastAsia" w:ascii="仿宋_GB2312" w:eastAsia="仿宋_GB2312"/>
          <w:b/>
          <w:bCs/>
          <w:color w:val="000000"/>
          <w:sz w:val="32"/>
          <w:szCs w:val="21"/>
          <w:highlight w:val="none"/>
          <w:lang w:val="en-US" w:eastAsia="zh-CN"/>
        </w:rPr>
        <w:t>7</w:t>
      </w:r>
      <w:r>
        <w:rPr>
          <w:rFonts w:hint="eastAsia" w:ascii="仿宋_GB2312" w:eastAsia="仿宋_GB2312"/>
          <w:b/>
          <w:bCs/>
          <w:color w:val="000000"/>
          <w:sz w:val="32"/>
          <w:szCs w:val="21"/>
        </w:rPr>
        <w:t>期）</w:t>
      </w:r>
    </w:p>
    <w:p>
      <w:pPr>
        <w:spacing w:line="360" w:lineRule="exact"/>
        <w:jc w:val="left"/>
        <w:rPr>
          <w:rFonts w:ascii="楷体_GB2312" w:hAnsi="黑体" w:eastAsia="楷体_GB2312"/>
          <w:bCs/>
          <w:color w:val="000000"/>
          <w:sz w:val="32"/>
          <w:szCs w:val="21"/>
        </w:rPr>
      </w:pPr>
      <w:r>
        <w:rPr>
          <w:rFonts w:hint="eastAsia" w:ascii="楷体_GB2312" w:hAnsi="黑体" w:eastAsia="楷体_GB2312"/>
          <w:bCs/>
          <w:color w:val="000000"/>
          <w:sz w:val="32"/>
          <w:szCs w:val="21"/>
        </w:rPr>
        <w:t>陕西省气象灾害应急指挥部办公室</w:t>
      </w:r>
    </w:p>
    <w:p>
      <w:pPr>
        <w:spacing w:line="360" w:lineRule="exact"/>
        <w:jc w:val="left"/>
        <w:rPr>
          <w:rFonts w:ascii="楷体_GB2312" w:hAnsi="黑体" w:eastAsia="楷体_GB2312"/>
          <w:color w:val="000000"/>
          <w:sz w:val="32"/>
          <w:szCs w:val="21"/>
        </w:rPr>
      </w:pPr>
      <w:r>
        <w:rPr>
          <w:rFonts w:hint="eastAsia" w:ascii="楷体_GB2312" w:hAnsi="黑体" w:eastAsia="楷体_GB2312"/>
          <w:bCs/>
          <w:color w:val="000000"/>
          <w:sz w:val="32"/>
          <w:szCs w:val="21"/>
        </w:rPr>
        <w:t xml:space="preserve">陕    西    省    气   象   局           </w:t>
      </w:r>
      <w:r>
        <w:rPr>
          <w:rFonts w:hint="eastAsia" w:ascii="楷体_GB2312" w:hAnsi="黑体" w:eastAsia="楷体_GB2312"/>
          <w:color w:val="000000"/>
          <w:sz w:val="32"/>
          <w:szCs w:val="21"/>
        </w:rPr>
        <w:t>签发：罗 慧</w:t>
      </w:r>
    </w:p>
    <w:p>
      <w:pPr>
        <w:spacing w:line="560" w:lineRule="exact"/>
        <w:ind w:firstLine="720"/>
        <w:jc w:val="center"/>
        <w:outlineLvl w:val="0"/>
        <w:rPr>
          <w:rFonts w:ascii="方正小标宋简体" w:eastAsia="方正小标宋简体"/>
          <w:bCs/>
          <w:sz w:val="44"/>
          <w:szCs w:val="44"/>
        </w:rPr>
      </w:pPr>
      <w:r>
        <w:rPr>
          <w:rFonts w:ascii="Times New Roman" w:hAnsi="Times New Roman" w:eastAsia="宋体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18415</wp:posOffset>
                </wp:positionV>
                <wp:extent cx="5486400" cy="0"/>
                <wp:effectExtent l="0" t="13970" r="0" b="24130"/>
                <wp:wrapNone/>
                <wp:docPr id="3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top:1.45pt;height:0pt;width:432pt;mso-position-horizontal:left;mso-position-horizontal-relative:margin;z-index:251661312;mso-width-relative:page;mso-height-relative:page;" filled="f" stroked="t" coordsize="21600,21600" o:gfxdata="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R2juHdMAAAAEAQAADwAAAAAAAAABACAAAAAiAAAAZHJzL2Rvd25yZXYueG1sUEsB&#10;AhQAFAAAAAgAh07iQKgjmj36AQAA8QMAAA4AAAAAAAAAAQAgAAAAIgEAAGRycy9lMm9Eb2MueG1s&#10;UEsFBgAAAAAGAAYAWQEAAI4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700" w:lineRule="exact"/>
        <w:jc w:val="center"/>
        <w:outlineLvl w:val="0"/>
        <w:rPr>
          <w:rFonts w:ascii="方正小标宋简体" w:eastAsia="方正小标宋简体"/>
          <w:bCs/>
          <w:spacing w:val="-10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bCs/>
          <w:spacing w:val="-10"/>
          <w:sz w:val="44"/>
          <w:szCs w:val="44"/>
          <w:highlight w:val="none"/>
        </w:rPr>
        <w:t>3月以来我省温高雨少</w:t>
      </w:r>
      <w:r>
        <w:rPr>
          <w:rFonts w:hint="eastAsia" w:ascii="方正小标宋简体" w:eastAsia="方正小标宋简体"/>
          <w:bCs/>
          <w:spacing w:val="-10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方正小标宋简体" w:eastAsia="方正小标宋简体"/>
          <w:bCs/>
          <w:spacing w:val="-10"/>
          <w:sz w:val="44"/>
          <w:szCs w:val="44"/>
          <w:highlight w:val="none"/>
        </w:rPr>
        <w:t>中北部多地监测到热点</w:t>
      </w:r>
    </w:p>
    <w:p>
      <w:pPr>
        <w:spacing w:line="700" w:lineRule="exact"/>
        <w:jc w:val="center"/>
        <w:outlineLvl w:val="0"/>
        <w:rPr>
          <w:rFonts w:hint="default" w:ascii="方正小标宋简体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highlight w:val="none"/>
          <w:lang w:val="en-US" w:eastAsia="zh-CN"/>
        </w:rPr>
        <w:t xml:space="preserve">预计春季我省大部地区火险等级存在阶段性较高风险  </w:t>
      </w:r>
    </w:p>
    <w:p>
      <w:pPr>
        <w:spacing w:before="156" w:beforeLines="50" w:after="156" w:afterLines="50" w:line="520" w:lineRule="exact"/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仿宋_GB2312" w:eastAsia="仿宋_GB2312" w:cs="仿宋_GB2312"/>
          <w:color w:val="000000"/>
          <w:kern w:val="0"/>
          <w:sz w:val="36"/>
          <w:szCs w:val="36"/>
        </w:rPr>
        <w:t>（2024年3月</w:t>
      </w:r>
      <w:r>
        <w:rPr>
          <w:rFonts w:hint="eastAsia" w:ascii="仿宋_GB2312" w:eastAsia="仿宋_GB2312" w:cs="仿宋_GB2312"/>
          <w:color w:val="000000"/>
          <w:kern w:val="0"/>
          <w:sz w:val="36"/>
          <w:szCs w:val="36"/>
          <w:lang w:val="en-US" w:eastAsia="zh-CN"/>
        </w:rPr>
        <w:t>21</w:t>
      </w:r>
      <w:r>
        <w:rPr>
          <w:rFonts w:hint="eastAsia" w:ascii="仿宋_GB2312" w:eastAsia="仿宋_GB2312" w:cs="仿宋_GB2312"/>
          <w:color w:val="000000"/>
          <w:kern w:val="0"/>
          <w:sz w:val="36"/>
          <w:szCs w:val="36"/>
        </w:rPr>
        <w:t>日）</w:t>
      </w:r>
    </w:p>
    <w:p>
      <w:pPr>
        <w:pStyle w:val="7"/>
        <w:spacing w:after="0" w:line="600" w:lineRule="exact"/>
        <w:rPr>
          <w:rFonts w:hint="eastAsia" w:ascii="黑体" w:hAnsi="黑体" w:eastAsia="黑体" w:cs="Times New Roman"/>
          <w:sz w:val="36"/>
          <w:szCs w:val="36"/>
          <w:highlight w:val="none"/>
          <w:lang w:val="en-US" w:eastAsia="zh-CN"/>
        </w:rPr>
      </w:pPr>
      <w:r>
        <w:rPr>
          <w:rFonts w:hint="eastAsia" w:ascii="楷体_GB2312" w:hAnsi="宋体" w:eastAsia="楷体_GB2312"/>
          <w:b/>
          <w:color w:val="000000"/>
          <w:sz w:val="36"/>
          <w:szCs w:val="36"/>
        </w:rPr>
        <w:t>【摘要</w:t>
      </w:r>
      <w:r>
        <w:rPr>
          <w:rFonts w:hint="eastAsia" w:ascii="楷体_GB2312" w:hAnsi="宋体" w:eastAsia="楷体_GB2312"/>
          <w:b/>
          <w:sz w:val="36"/>
          <w:szCs w:val="36"/>
        </w:rPr>
        <w:t>】</w:t>
      </w:r>
      <w:r>
        <w:rPr>
          <w:rFonts w:hint="eastAsia" w:ascii="楷体_GB2312" w:hAnsi="宋体" w:eastAsia="楷体_GB2312"/>
          <w:b/>
          <w:sz w:val="36"/>
          <w:szCs w:val="36"/>
          <w:lang w:val="en-US" w:eastAsia="zh-CN"/>
        </w:rPr>
        <w:t>3月以来我省气温较常年同期偏高0.4℃，降水量较常年同期偏少27.4%，陕北及关中北部</w:t>
      </w:r>
      <w:r>
        <w:rPr>
          <w:rFonts w:hint="eastAsia" w:ascii="楷体_GB2312" w:hAnsi="宋体" w:eastAsia="楷体_GB2312"/>
          <w:b/>
          <w:sz w:val="36"/>
          <w:szCs w:val="36"/>
          <w:lang w:eastAsia="zh-CN"/>
        </w:rPr>
        <w:t>共监测到森林草原热点22处。</w:t>
      </w:r>
      <w:r>
        <w:rPr>
          <w:rFonts w:hint="eastAsia" w:ascii="楷体_GB2312" w:hAnsi="宋体" w:eastAsia="楷体_GB2312"/>
          <w:b/>
          <w:sz w:val="36"/>
          <w:szCs w:val="36"/>
          <w:lang w:val="en-US" w:eastAsia="zh-CN"/>
        </w:rPr>
        <w:t>预计</w:t>
      </w:r>
      <w:r>
        <w:rPr>
          <w:rFonts w:hint="eastAsia" w:ascii="楷体_GB2312" w:hAnsi="宋体" w:eastAsia="楷体_GB2312"/>
          <w:b/>
          <w:sz w:val="36"/>
          <w:szCs w:val="36"/>
          <w:lang w:eastAsia="zh-CN"/>
        </w:rPr>
        <w:t>春季（4-5月）全省降水偏多、气温偏高</w:t>
      </w:r>
      <w:r>
        <w:rPr>
          <w:rFonts w:hint="eastAsia" w:ascii="楷体_GB2312" w:hAnsi="宋体" w:eastAsia="楷体_GB2312"/>
          <w:b/>
          <w:sz w:val="36"/>
          <w:szCs w:val="36"/>
          <w:lang w:val="en-US" w:eastAsia="zh-CN"/>
        </w:rPr>
        <w:t>，全省大部地区火险等级仍存在阶段性较高风险，其中清明假期森林草原火险气象等级陕北以4～5级为主，关中、陕南东部以3～4级为主，局地5级，</w:t>
      </w:r>
      <w:r>
        <w:rPr>
          <w:rFonts w:ascii="楷体_GB2312" w:hAnsi="宋体" w:eastAsia="楷体_GB2312"/>
          <w:b/>
          <w:sz w:val="36"/>
          <w:szCs w:val="36"/>
        </w:rPr>
        <w:t>防火形势</w:t>
      </w:r>
      <w:r>
        <w:rPr>
          <w:rFonts w:hint="eastAsia" w:ascii="楷体_GB2312" w:hAnsi="宋体" w:eastAsia="楷体_GB2312"/>
          <w:b/>
          <w:sz w:val="36"/>
          <w:szCs w:val="36"/>
          <w:lang w:val="en-US" w:eastAsia="zh-CN"/>
        </w:rPr>
        <w:t>较为</w:t>
      </w:r>
      <w:r>
        <w:rPr>
          <w:rFonts w:ascii="楷体_GB2312" w:hAnsi="宋体" w:eastAsia="楷体_GB2312"/>
          <w:b/>
          <w:sz w:val="36"/>
          <w:szCs w:val="36"/>
        </w:rPr>
        <w:t>严峻</w:t>
      </w:r>
      <w:r>
        <w:rPr>
          <w:rFonts w:hint="eastAsia" w:ascii="楷体_GB2312" w:hAnsi="宋体" w:eastAsia="楷体_GB2312"/>
          <w:b/>
          <w:sz w:val="36"/>
          <w:szCs w:val="36"/>
        </w:rPr>
        <w:t>；建议各地严控火源、加强火情监测，适时开展人工增雨作业，降低火险等级</w:t>
      </w:r>
      <w:r>
        <w:rPr>
          <w:rFonts w:hint="eastAsia" w:ascii="楷体_GB2312" w:hAnsi="宋体" w:eastAsia="楷体_GB2312"/>
          <w:b/>
          <w:sz w:val="36"/>
          <w:szCs w:val="36"/>
          <w:lang w:eastAsia="zh-CN"/>
        </w:rPr>
        <w:t>，</w:t>
      </w:r>
      <w:r>
        <w:rPr>
          <w:rFonts w:hint="eastAsia" w:ascii="楷体_GB2312" w:hAnsi="宋体" w:eastAsia="楷体_GB2312"/>
          <w:b/>
          <w:sz w:val="36"/>
          <w:szCs w:val="36"/>
          <w:lang w:val="en-US" w:eastAsia="zh-CN"/>
        </w:rPr>
        <w:t>同时密切关注天气变化，防范大风沙尘、倒春寒等的不利影响。</w:t>
      </w:r>
    </w:p>
    <w:p>
      <w:pPr>
        <w:numPr>
          <w:ilvl w:val="0"/>
          <w:numId w:val="0"/>
        </w:numPr>
        <w:spacing w:line="600" w:lineRule="exact"/>
        <w:ind w:firstLine="720" w:firstLineChars="200"/>
        <w:outlineLvl w:val="0"/>
        <w:rPr>
          <w:rFonts w:hint="eastAsia" w:ascii="黑体" w:hAnsi="黑体" w:eastAsia="黑体" w:cs="Times New Roman"/>
          <w:sz w:val="36"/>
          <w:szCs w:val="36"/>
          <w:highlight w:val="yellow"/>
          <w:lang w:val="en-US" w:eastAsia="zh-CN"/>
        </w:rPr>
      </w:pPr>
      <w:r>
        <w:rPr>
          <w:rFonts w:hint="eastAsia" w:ascii="黑体" w:hAnsi="黑体" w:eastAsia="黑体" w:cs="Times New Roman"/>
          <w:sz w:val="36"/>
          <w:szCs w:val="36"/>
          <w:highlight w:val="none"/>
          <w:lang w:val="en-US" w:eastAsia="zh-CN"/>
        </w:rPr>
        <w:t>一、3月以来我省温高雨少</w:t>
      </w:r>
      <w:r>
        <w:rPr>
          <w:rFonts w:hint="eastAsia" w:ascii="黑体" w:hAnsi="黑体" w:eastAsia="黑体" w:cs="Times New Roman"/>
          <w:sz w:val="36"/>
          <w:szCs w:val="36"/>
          <w:highlight w:val="none"/>
          <w:lang w:eastAsia="zh-CN"/>
        </w:rPr>
        <w:t>，</w:t>
      </w:r>
      <w:r>
        <w:rPr>
          <w:rFonts w:hint="eastAsia" w:ascii="黑体" w:hAnsi="黑体" w:eastAsia="黑体" w:cs="Times New Roman"/>
          <w:sz w:val="36"/>
          <w:szCs w:val="36"/>
          <w:highlight w:val="none"/>
          <w:lang w:val="en-US" w:eastAsia="zh-CN"/>
        </w:rPr>
        <w:t>中北部多地监测到热点</w:t>
      </w:r>
    </w:p>
    <w:p>
      <w:pPr>
        <w:pStyle w:val="10"/>
        <w:ind w:firstLine="723"/>
        <w:rPr>
          <w:rFonts w:hint="eastAsia" w:hAnsi="微软雅黑" w:cs="微软雅黑"/>
          <w:b/>
          <w:bCs/>
        </w:rPr>
      </w:pPr>
      <w:r>
        <w:rPr>
          <w:rFonts w:hint="eastAsia" w:hAnsi="微软雅黑" w:cs="微软雅黑"/>
          <w:b/>
          <w:bCs/>
          <w:lang w:val="en-US" w:eastAsia="zh-CN"/>
        </w:rPr>
        <w:t>1</w:t>
      </w:r>
      <w:r>
        <w:rPr>
          <w:rFonts w:hint="eastAsia" w:hAnsi="微软雅黑" w:cs="微软雅黑"/>
          <w:b/>
          <w:bCs/>
        </w:rPr>
        <w:t>.3月以来</w:t>
      </w:r>
      <w:r>
        <w:rPr>
          <w:rFonts w:hint="eastAsia" w:hAnsi="微软雅黑" w:cs="微软雅黑"/>
          <w:b/>
          <w:bCs/>
          <w:lang w:val="en-US" w:eastAsia="zh-CN"/>
        </w:rPr>
        <w:t>天气</w:t>
      </w:r>
      <w:r>
        <w:rPr>
          <w:rFonts w:hint="eastAsia" w:hAnsi="微软雅黑" w:cs="微软雅黑"/>
          <w:b/>
          <w:bCs/>
        </w:rPr>
        <w:t>概况</w:t>
      </w:r>
    </w:p>
    <w:p>
      <w:pPr>
        <w:pStyle w:val="10"/>
        <w:rPr>
          <w:rFonts w:hint="eastAsia" w:hAnsi="微软雅黑" w:cs="微软雅黑"/>
        </w:rPr>
      </w:pPr>
      <w:r>
        <w:rPr>
          <w:rFonts w:hint="eastAsia" w:hAnsi="微软雅黑" w:cs="微软雅黑"/>
          <w:b/>
          <w:bCs/>
        </w:rPr>
        <w:t>3月以来（3月1日至19日），全省平均气温为7.0℃，较常年同期偏高0.4℃。</w:t>
      </w:r>
      <w:r>
        <w:rPr>
          <w:rFonts w:hint="eastAsia" w:hAnsi="微软雅黑" w:cs="微软雅黑"/>
        </w:rPr>
        <w:t>平均气温空间分布：陕北和渭北西部2～6℃，关中3～10℃，陕南6～12℃。与常年同期相比，陕北接近常年同期，关中和陕南偏高0～1℃。</w:t>
      </w:r>
      <w:r>
        <w:rPr>
          <w:rFonts w:hint="eastAsia" w:hAnsi="微软雅黑" w:cs="微软雅黑"/>
          <w:b/>
          <w:bCs/>
        </w:rPr>
        <w:t>全省平均降水量为9.0毫米，较常年同期偏少27.4%。</w:t>
      </w:r>
      <w:r>
        <w:rPr>
          <w:rFonts w:hint="eastAsia" w:hAnsi="微软雅黑" w:cs="微软雅黑"/>
        </w:rPr>
        <w:t>降水量空间分布：陕北0～4毫米，渭北3～12毫米，关中南部和陕南大部10～20毫米，陕南南部20～30毫米。与常年同期相比，陕北、关中大部、陕南中东部偏少1～8成，关中西部和陕南西部偏多2～8成。</w:t>
      </w:r>
    </w:p>
    <w:p>
      <w:pPr>
        <w:pStyle w:val="10"/>
        <w:ind w:firstLine="723"/>
        <w:rPr>
          <w:rFonts w:hint="default" w:hAnsi="微软雅黑" w:eastAsia="仿宋_GB2312" w:cs="微软雅黑"/>
          <w:b/>
          <w:bCs/>
          <w:lang w:val="en-US" w:eastAsia="zh-CN"/>
        </w:rPr>
      </w:pPr>
      <w:r>
        <w:rPr>
          <w:rFonts w:hint="eastAsia" w:hAnsi="微软雅黑" w:cs="微软雅黑"/>
          <w:b/>
          <w:bCs/>
          <w:lang w:val="en-US" w:eastAsia="zh-CN"/>
        </w:rPr>
        <w:t>2</w:t>
      </w:r>
      <w:r>
        <w:rPr>
          <w:rFonts w:hint="eastAsia" w:hAnsi="微软雅黑" w:cs="微软雅黑"/>
          <w:b/>
          <w:bCs/>
        </w:rPr>
        <w:t>.3月以来</w:t>
      </w:r>
      <w:r>
        <w:rPr>
          <w:rFonts w:hint="eastAsia" w:hAnsi="微软雅黑" w:cs="微软雅黑"/>
          <w:b/>
          <w:bCs/>
          <w:lang w:val="en-US" w:eastAsia="zh-CN"/>
        </w:rPr>
        <w:t>卫星遥感监测火点情况</w:t>
      </w:r>
    </w:p>
    <w:p>
      <w:pPr>
        <w:pStyle w:val="10"/>
        <w:rPr>
          <w:rFonts w:hint="eastAsia" w:hAnsi="微软雅黑" w:cs="微软雅黑"/>
          <w:lang w:val="en-US" w:eastAsia="zh-CN"/>
        </w:rPr>
      </w:pPr>
      <w:r>
        <w:rPr>
          <w:rFonts w:hint="eastAsia" w:hAnsi="微软雅黑" w:cs="微软雅黑"/>
          <w:lang w:val="en-US" w:eastAsia="zh-CN"/>
        </w:rPr>
        <w:t>2024年3月以来（3月1日-3月20日）利用多源卫星数据，对陕西省森林草原热点进行持续监测， 结合土地利用类型数据对热点进行时空统计分析，结果显示：</w:t>
      </w:r>
      <w:r>
        <w:rPr>
          <w:rFonts w:hint="eastAsia" w:hAnsi="微软雅黑" w:cs="微软雅黑"/>
          <w:b/>
          <w:bCs/>
          <w:lang w:val="en-US" w:eastAsia="zh-CN"/>
        </w:rPr>
        <w:t>全省共监测到森林草原热点22处</w:t>
      </w:r>
      <w:r>
        <w:rPr>
          <w:rFonts w:hint="eastAsia" w:hAnsi="微软雅黑" w:cs="微软雅黑"/>
          <w:lang w:val="en-US" w:eastAsia="zh-CN"/>
        </w:rPr>
        <w:t>，其中森林热点4处，草耕混合热点8处，耕地10处（图1）；空间分布：渭南8处，榆林6处，延安5处、宝鸡2处、铜川1处（图3）；时间分布：3月2日3处，3月3日1处，3月7日5处，3月8日1处，3月20日12处（图2）。</w:t>
      </w:r>
    </w:p>
    <w:p>
      <w:pPr>
        <w:pStyle w:val="11"/>
        <w:rPr>
          <w:rFonts w:ascii="仿宋_GB2312" w:hAnsi="仿宋_GB2312" w:eastAsia="仿宋_GB2312"/>
          <w:sz w:val="32"/>
          <w:szCs w:val="32"/>
        </w:rPr>
      </w:pPr>
      <w:r>
        <w:rPr>
          <w:rFonts w:ascii="仿宋_GB2312" w:hAnsi="仿宋_GB2312" w:eastAsia="仿宋_GB2312"/>
          <w:sz w:val="32"/>
          <w:szCs w:val="32"/>
        </w:rPr>
        <w:drawing>
          <wp:inline distT="0" distB="0" distL="114300" distR="114300">
            <wp:extent cx="2412365" cy="3185795"/>
            <wp:effectExtent l="0" t="0" r="6985" b="146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2365" cy="318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00" w:lineRule="auto"/>
        <w:jc w:val="center"/>
        <w:rPr>
          <w:rFonts w:hint="eastAsia" w:ascii="仿宋_GB2312" w:hAnsi="宋体" w:eastAsia="仿宋_GB2312"/>
          <w:b/>
          <w:color w:val="000000"/>
          <w:sz w:val="24"/>
          <w:szCs w:val="24"/>
        </w:rPr>
      </w:pP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t>图</w:t>
      </w:r>
      <w:r>
        <w:rPr>
          <w:rFonts w:hint="eastAsia" w:ascii="仿宋_GB2312" w:hAnsi="宋体" w:eastAsia="仿宋_GB2312"/>
          <w:b/>
          <w:color w:val="000000"/>
          <w:sz w:val="24"/>
          <w:szCs w:val="24"/>
          <w:lang w:val="en-US" w:eastAsia="zh-CN"/>
        </w:rPr>
        <w:t>1</w:t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b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t>2024年3月以来森林草原热点卫星监测分布图</w:t>
      </w:r>
    </w:p>
    <w:p>
      <w:pPr>
        <w:pStyle w:val="7"/>
        <w:jc w:val="center"/>
        <w:rPr>
          <w:rFonts w:ascii="仿宋_GB2312" w:hAnsi="仿宋_GB2312" w:eastAsia="仿宋_GB2312"/>
          <w:b/>
          <w:szCs w:val="21"/>
        </w:rPr>
      </w:pPr>
      <w:r>
        <w:rPr>
          <w:rFonts w:ascii="仿宋_GB2312" w:hAnsi="仿宋_GB2312" w:eastAsia="仿宋_GB2312"/>
          <w:b/>
          <w:szCs w:val="21"/>
        </w:rPr>
        <w:drawing>
          <wp:inline distT="0" distB="0" distL="114300" distR="114300">
            <wp:extent cx="4579620" cy="2128520"/>
            <wp:effectExtent l="0" t="0" r="1143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9620" cy="2128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00" w:lineRule="auto"/>
        <w:jc w:val="center"/>
        <w:rPr>
          <w:rFonts w:hint="eastAsia" w:hAnsi="微软雅黑" w:cs="微软雅黑"/>
          <w:b/>
          <w:bCs/>
          <w:lang w:val="en-US" w:eastAsia="zh-CN"/>
        </w:rPr>
      </w:pP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t>图</w:t>
      </w:r>
      <w:r>
        <w:rPr>
          <w:rFonts w:hint="eastAsia" w:ascii="仿宋_GB2312" w:hAnsi="宋体" w:eastAsia="仿宋_GB2312"/>
          <w:b/>
          <w:color w:val="000000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t xml:space="preserve">  2024年3月以来按地物类别统计热点数量</w:t>
      </w:r>
    </w:p>
    <w:p>
      <w:pPr>
        <w:snapToGrid w:val="0"/>
        <w:spacing w:before="156" w:beforeLines="50" w:line="590" w:lineRule="exact"/>
        <w:ind w:firstLine="720" w:firstLineChars="200"/>
        <w:rPr>
          <w:rFonts w:hint="default" w:ascii="黑体" w:hAnsi="黑体" w:eastAsia="黑体" w:cs="Times New Roman"/>
          <w:bCs/>
          <w:sz w:val="36"/>
          <w:szCs w:val="36"/>
          <w:lang w:val="en-US"/>
        </w:rPr>
      </w:pPr>
      <w:r>
        <w:rPr>
          <w:rFonts w:hint="eastAsia" w:ascii="黑体" w:hAnsi="黑体" w:eastAsia="黑体" w:cs="Times New Roman"/>
          <w:bCs/>
          <w:sz w:val="36"/>
          <w:szCs w:val="36"/>
          <w:lang w:val="en-US" w:eastAsia="zh-CN"/>
        </w:rPr>
        <w:t>二</w:t>
      </w:r>
      <w:r>
        <w:rPr>
          <w:rFonts w:hint="eastAsia" w:ascii="黑体" w:hAnsi="黑体" w:eastAsia="黑体" w:cs="Times New Roman"/>
          <w:bCs/>
          <w:sz w:val="36"/>
          <w:szCs w:val="36"/>
        </w:rPr>
        <w:t>、</w:t>
      </w:r>
      <w:r>
        <w:rPr>
          <w:rFonts w:hint="eastAsia" w:ascii="黑体" w:hAnsi="黑体" w:eastAsia="黑体" w:cs="Times New Roman"/>
          <w:bCs/>
          <w:sz w:val="36"/>
          <w:szCs w:val="36"/>
          <w:lang w:val="en-US" w:eastAsia="zh-CN"/>
        </w:rPr>
        <w:t>预计春季我省温高雨多，大部地区火险等级存在阶段性较高风险</w:t>
      </w:r>
    </w:p>
    <w:p>
      <w:pPr>
        <w:pStyle w:val="10"/>
        <w:ind w:firstLine="723"/>
        <w:rPr>
          <w:rFonts w:hint="default" w:hAnsi="微软雅黑" w:eastAsia="仿宋_GB2312" w:cs="微软雅黑"/>
          <w:b/>
          <w:bCs/>
          <w:lang w:val="en-US" w:eastAsia="zh-CN"/>
        </w:rPr>
      </w:pPr>
      <w:r>
        <w:rPr>
          <w:rFonts w:hint="eastAsia" w:hAnsi="微软雅黑" w:cs="微软雅黑"/>
          <w:b/>
          <w:bCs/>
        </w:rPr>
        <w:t>1.</w:t>
      </w:r>
      <w:r>
        <w:rPr>
          <w:rFonts w:hint="eastAsia" w:hAnsi="微软雅黑" w:cs="微软雅黑"/>
          <w:b/>
          <w:bCs/>
          <w:lang w:val="en-US" w:eastAsia="zh-CN"/>
        </w:rPr>
        <w:t>春季气候趋势预测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hAnsi="微软雅黑" w:cs="微软雅黑"/>
        </w:rPr>
      </w:pPr>
      <w:r>
        <w:rPr>
          <w:rFonts w:hint="eastAsia" w:hAnsi="微软雅黑" w:cs="微软雅黑"/>
          <w:b/>
          <w:bCs/>
        </w:rPr>
        <w:t>春季（4-5月）全省降水偏多，气温偏高；首场透雨出现时间较常年偏早，终霜冻出现日期陕北接近常年到偏晚，关中、陕南偏早。</w:t>
      </w:r>
      <w:r>
        <w:rPr>
          <w:rFonts w:hint="eastAsia" w:hAnsi="微软雅黑" w:cs="微软雅黑"/>
        </w:rPr>
        <w:t>降水量：陕北60～100毫米，关中90～140毫米，陕南110～220毫米。与常年同期比较：陕北、关中偏多1～2成，陕南偏多0～1成（图</w:t>
      </w:r>
      <w:r>
        <w:rPr>
          <w:rFonts w:hint="eastAsia" w:hAnsi="微软雅黑" w:cs="微软雅黑"/>
          <w:lang w:val="en-US" w:eastAsia="zh-CN"/>
        </w:rPr>
        <w:t>3</w:t>
      </w:r>
      <w:r>
        <w:rPr>
          <w:rFonts w:hint="eastAsia" w:hAnsi="微软雅黑" w:cs="微软雅黑"/>
        </w:rPr>
        <w:t>）。平均气温：陕北、渭北14～17℃，关中南部、陕南17～21℃。与常年同期比较：陕北大部偏高0～0.5℃，关中大部、陕南偏高0.5～1℃（</w:t>
      </w:r>
      <w:r>
        <w:rPr>
          <w:rFonts w:hint="eastAsia" w:hAnsi="微软雅黑" w:cs="微软雅黑"/>
          <w:highlight w:val="none"/>
        </w:rPr>
        <w:t>图</w:t>
      </w:r>
      <w:r>
        <w:rPr>
          <w:rFonts w:hint="eastAsia" w:hAnsi="微软雅黑" w:cs="微软雅黑"/>
          <w:highlight w:val="none"/>
          <w:lang w:val="en-US" w:eastAsia="zh-CN"/>
        </w:rPr>
        <w:t>4</w:t>
      </w:r>
      <w:r>
        <w:rPr>
          <w:rFonts w:hint="eastAsia" w:hAnsi="微软雅黑" w:cs="微软雅黑"/>
        </w:rPr>
        <w:t>）。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hAnsi="微软雅黑" w:cs="微软雅黑"/>
        </w:rPr>
      </w:pPr>
      <w:r>
        <w:rPr>
          <w:rFonts w:hint="eastAsia" w:hAnsi="微软雅黑" w:cs="微软雅黑"/>
          <w:b/>
          <w:bCs/>
        </w:rPr>
        <w:t>预计春季沙尘日数为3～5天，较常年同期偏少，较2023年偏少。</w:t>
      </w:r>
      <w:r>
        <w:rPr>
          <w:rFonts w:hint="eastAsia" w:hAnsi="微软雅黑" w:cs="微软雅黑"/>
        </w:rPr>
        <w:t>区域性沙尘次数为2～4次，较常年同期偏少，较2023年偏少，主要发生在陕北地区，以扬沙天气为主。预计春季第一场透雨出现时间较常年（4月12日）偏早，预计出现在4月上旬。预计终霜冻出现日期陕北接近常年到偏晚，关中、陕南偏早。终霜冻日期：陕北4月下旬-5月上旬，关中、陕南东部4月上-中旬，陕南西部3月上-中旬。</w:t>
      </w:r>
    </w:p>
    <w:tbl>
      <w:tblPr>
        <w:tblStyle w:val="16"/>
        <w:tblW w:w="83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4"/>
        <w:gridCol w:w="39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4332" w:type="dxa"/>
          </w:tcPr>
          <w:p>
            <w:pPr>
              <w:spacing w:line="300" w:lineRule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drawing>
                <wp:inline distT="0" distB="0" distL="0" distR="0">
                  <wp:extent cx="2332990" cy="3344545"/>
                  <wp:effectExtent l="0" t="0" r="10160" b="8255"/>
                  <wp:docPr id="19" name="图片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2"/>
                          <pic:cNvPicPr>
                            <a:picLocks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812" r="19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2990" cy="3344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0" w:type="dxa"/>
          </w:tcPr>
          <w:p>
            <w:pPr>
              <w:spacing w:line="300" w:lineRule="auto"/>
              <w:jc w:val="both"/>
              <w:rPr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drawing>
                <wp:inline distT="0" distB="0" distL="0" distR="0">
                  <wp:extent cx="2320925" cy="3344545"/>
                  <wp:effectExtent l="0" t="0" r="3175" b="8255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0925" cy="33445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4332" w:type="dxa"/>
          </w:tcPr>
          <w:p>
            <w:pPr>
              <w:spacing w:line="300" w:lineRule="auto"/>
              <w:jc w:val="center"/>
              <w:rPr>
                <w:rFonts w:ascii="仿宋_GB2312" w:hAnsi="宋体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  <w:szCs w:val="24"/>
              </w:rPr>
              <w:t>图</w:t>
            </w:r>
            <w:r>
              <w:rPr>
                <w:rFonts w:hint="eastAsia" w:ascii="仿宋_GB2312" w:hAnsi="宋体" w:eastAsia="仿宋_GB2312"/>
                <w:b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b/>
                <w:color w:val="000000"/>
                <w:sz w:val="24"/>
                <w:szCs w:val="24"/>
              </w:rPr>
              <w:t xml:space="preserve">  2024年4-5月降水量（mm）及</w:t>
            </w:r>
          </w:p>
          <w:p>
            <w:pPr>
              <w:spacing w:line="300" w:lineRule="auto"/>
              <w:jc w:val="center"/>
              <w:rPr>
                <w:rFonts w:ascii="仿宋_GB2312" w:hAnsi="宋体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  <w:szCs w:val="24"/>
              </w:rPr>
              <w:t>距平百分率预测（%）</w:t>
            </w:r>
          </w:p>
        </w:tc>
        <w:tc>
          <w:tcPr>
            <w:tcW w:w="3990" w:type="dxa"/>
          </w:tcPr>
          <w:p>
            <w:pPr>
              <w:spacing w:line="300" w:lineRule="auto"/>
              <w:ind w:firstLine="198" w:firstLineChars="82"/>
              <w:jc w:val="center"/>
              <w:rPr>
                <w:rFonts w:ascii="仿宋_GB2312" w:hAnsi="宋体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  <w:szCs w:val="24"/>
              </w:rPr>
              <w:t>图</w:t>
            </w:r>
            <w:r>
              <w:rPr>
                <w:rFonts w:hint="eastAsia" w:ascii="仿宋_GB2312" w:hAnsi="宋体" w:eastAsia="仿宋_GB2312"/>
                <w:b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b/>
                <w:color w:val="000000"/>
                <w:sz w:val="24"/>
                <w:szCs w:val="24"/>
              </w:rPr>
              <w:t xml:space="preserve">  2024年4-5月平均气温及</w:t>
            </w:r>
          </w:p>
          <w:p>
            <w:pPr>
              <w:spacing w:line="300" w:lineRule="auto"/>
              <w:ind w:firstLine="198" w:firstLineChars="82"/>
              <w:jc w:val="center"/>
              <w:rPr>
                <w:rFonts w:ascii="仿宋_GB2312" w:hAnsi="宋体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  <w:szCs w:val="24"/>
              </w:rPr>
              <w:t xml:space="preserve">   距平预测（℃）</w:t>
            </w:r>
          </w:p>
        </w:tc>
      </w:tr>
    </w:tbl>
    <w:p>
      <w:pPr>
        <w:pStyle w:val="11"/>
        <w:rPr>
          <w:rFonts w:hint="eastAsia"/>
        </w:rPr>
      </w:pPr>
    </w:p>
    <w:p>
      <w:pPr>
        <w:pStyle w:val="10"/>
        <w:ind w:firstLine="723"/>
        <w:rPr>
          <w:rFonts w:hAnsi="微软雅黑" w:cs="微软雅黑"/>
          <w:b/>
          <w:bCs/>
        </w:rPr>
      </w:pPr>
      <w:r>
        <w:rPr>
          <w:rFonts w:hint="eastAsia" w:hAnsi="微软雅黑" w:cs="微软雅黑"/>
          <w:b/>
          <w:bCs/>
          <w:lang w:val="en-US" w:eastAsia="zh-CN"/>
        </w:rPr>
        <w:t>2</w:t>
      </w:r>
      <w:r>
        <w:rPr>
          <w:rFonts w:hint="eastAsia" w:hAnsi="微软雅黑" w:cs="微软雅黑"/>
          <w:b/>
          <w:bCs/>
        </w:rPr>
        <w:t>.</w:t>
      </w:r>
      <w:r>
        <w:rPr>
          <w:rFonts w:hint="eastAsia" w:hAnsi="微软雅黑" w:cs="微软雅黑"/>
          <w:b/>
          <w:bCs/>
          <w:lang w:val="en-US" w:eastAsia="zh-CN"/>
        </w:rPr>
        <w:t>春季及清明节期间</w:t>
      </w:r>
      <w:r>
        <w:rPr>
          <w:rFonts w:hint="eastAsia" w:hAnsi="微软雅黑" w:cs="微软雅黑"/>
          <w:b/>
          <w:bCs/>
        </w:rPr>
        <w:t>森林草原火险预测</w:t>
      </w:r>
    </w:p>
    <w:p>
      <w:pPr>
        <w:pStyle w:val="10"/>
        <w:rPr>
          <w:rFonts w:hint="eastAsia"/>
        </w:rPr>
      </w:pPr>
      <w:r>
        <w:rPr>
          <w:rFonts w:hint="eastAsia" w:hAnsi="微软雅黑" w:cs="微软雅黑"/>
          <w:b/>
          <w:bCs/>
        </w:rPr>
        <w:t>预计2024年春季（4-5月），全省大部分地区森林草原火险气象等级较高</w:t>
      </w:r>
      <w:r>
        <w:rPr>
          <w:rFonts w:hint="eastAsia" w:hAnsi="微软雅黑" w:cs="微软雅黑"/>
        </w:rPr>
        <w:t>，其中陕北和关中北部地区以4～5级为主，关中南部和陕南东部以3～4级为主，陕南西部以2～3级为主。其中，</w:t>
      </w:r>
      <w:r>
        <w:rPr>
          <w:rFonts w:hint="eastAsia" w:hAnsi="微软雅黑" w:cs="微软雅黑"/>
          <w:b/>
          <w:bCs/>
        </w:rPr>
        <w:t>清明假期</w:t>
      </w:r>
      <w:r>
        <w:rPr>
          <w:rFonts w:hint="eastAsia" w:hAnsi="微软雅黑" w:cs="微软雅黑"/>
        </w:rPr>
        <w:t>森林草原火险气象等级陕北以4～5级为主；关中、陕南东部以3～4级为主，局地5级；陕南西部和中部森林草原火险气象等级以2～3级为主</w:t>
      </w:r>
      <w:r>
        <w:rPr>
          <w:rFonts w:hint="eastAsia" w:hAnsi="微软雅黑" w:cs="微软雅黑"/>
          <w:lang w:eastAsia="zh-CN"/>
        </w:rPr>
        <w:t>（</w:t>
      </w:r>
      <w:r>
        <w:rPr>
          <w:rFonts w:hint="eastAsia" w:hAnsi="微软雅黑" w:cs="微软雅黑"/>
          <w:lang w:val="en-US" w:eastAsia="zh-CN"/>
        </w:rPr>
        <w:t>图5</w:t>
      </w:r>
      <w:r>
        <w:rPr>
          <w:rFonts w:hint="eastAsia" w:hAnsi="微软雅黑" w:cs="微软雅黑"/>
          <w:lang w:eastAsia="zh-CN"/>
        </w:rPr>
        <w:t>）</w:t>
      </w:r>
      <w:r>
        <w:rPr>
          <w:rFonts w:hint="eastAsia" w:hAnsi="微软雅黑" w:cs="微软雅黑"/>
        </w:rPr>
        <w:t>。</w:t>
      </w:r>
    </w:p>
    <w:p>
      <w:pPr>
        <w:pStyle w:val="11"/>
        <w:jc w:val="center"/>
      </w:pPr>
      <w:r>
        <w:drawing>
          <wp:inline distT="0" distB="0" distL="0" distR="0">
            <wp:extent cx="2350770" cy="3239770"/>
            <wp:effectExtent l="0" t="0" r="11430" b="177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077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auto"/>
        <w:jc w:val="center"/>
      </w:pP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t>图</w:t>
      </w:r>
      <w:r>
        <w:rPr>
          <w:rFonts w:hint="eastAsia" w:ascii="仿宋_GB2312" w:hAnsi="宋体" w:eastAsia="仿宋_GB2312"/>
          <w:b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t xml:space="preserve"> 2024年4月4日08时-7日08时全省森林草原火险气象等级预报</w:t>
      </w:r>
    </w:p>
    <w:p>
      <w:pPr>
        <w:pStyle w:val="10"/>
        <w:numPr>
          <w:ilvl w:val="0"/>
          <w:numId w:val="0"/>
        </w:numPr>
        <w:ind w:firstLine="723" w:firstLineChars="200"/>
        <w:rPr>
          <w:rFonts w:hint="eastAsia" w:hAnsi="微软雅黑" w:cs="微软雅黑"/>
          <w:b/>
          <w:bCs/>
          <w:lang w:val="en-US" w:eastAsia="zh-CN"/>
        </w:rPr>
      </w:pPr>
      <w:r>
        <w:rPr>
          <w:rFonts w:hint="eastAsia" w:hAnsi="微软雅黑" w:cs="微软雅黑"/>
          <w:b/>
          <w:bCs/>
          <w:lang w:val="en-US" w:eastAsia="zh-CN"/>
        </w:rPr>
        <w:t>3.农业影响预估</w:t>
      </w:r>
    </w:p>
    <w:p>
      <w:pPr>
        <w:pStyle w:val="10"/>
        <w:numPr>
          <w:ilvl w:val="0"/>
          <w:numId w:val="0"/>
        </w:numPr>
        <w:ind w:firstLine="720" w:firstLineChars="200"/>
        <w:rPr>
          <w:rFonts w:hint="eastAsia" w:hAnsi="微软雅黑" w:cs="微软雅黑"/>
          <w:b/>
          <w:bCs/>
          <w:lang w:val="en-US" w:eastAsia="zh-CN"/>
        </w:rPr>
      </w:pPr>
      <w:r>
        <w:rPr>
          <w:rFonts w:hint="eastAsia" w:hAnsi="微软雅黑" w:cs="微软雅黑"/>
          <w:lang w:val="en-US" w:eastAsia="zh-CN"/>
        </w:rPr>
        <w:t>3月上旬随着气温不断回升，除陕北北部和中高山区表层土壤封冻，其余大部解冻。</w:t>
      </w:r>
      <w:r>
        <w:rPr>
          <w:rFonts w:hint="eastAsia" w:hAnsi="微软雅黑" w:cs="微软雅黑"/>
          <w:b w:val="0"/>
          <w:bCs w:val="0"/>
          <w:lang w:val="en-US" w:eastAsia="zh-CN"/>
        </w:rPr>
        <w:t>全省73.3%的范围耕作层土壤相对湿度均在60%以上，墒情良好。</w:t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fldChar w:fldCharType="begin"/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instrText xml:space="preserve"> INCLUDEPICTURE "C:\\Users\\yadong\\Library\\Group Containers\\UBF8T346G9.ms\\WebArchiveCopyPasteTempFiles\\com.microsoft.Word\\Q0SBgAAAAAA4IQnagAAAAAAwAkJAwAAAAAAcELCAAAAAAAAnJAwAAAAAAAAJyQMAAAAAADACQkDAAAAAABwQsIAAAAAAACckDAAAAAAAAAnJAwAAAAAAMAJCQMAAAAAAHBCwgAAAAAAAJyQMAAAAAAAACckDAAAAAAAwAkJAwAAAAAAcELCAAAAAAAAnJAwAAAAAAAAJyQMAAAAAADA6f8AZ+eE0HoxbYsAAAAASUVORK5CYII=" \* MERGEFORMAT </w:instrText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fldChar w:fldCharType="end"/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fldChar w:fldCharType="begin"/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instrText xml:space="preserve"> INCLUDEPICTURE "C:\\Users\\yadong\\Library\\Group Containers\\UBF8T346G9.ms\\WebArchiveCopyPasteTempFiles\\com.microsoft.Word\\Q0SBgAAAAAA4IQnagAAAAAAwAkJAwAAAAAAcELCAAAAAAAAnJAwAAAAAAAAJyQMAAAAAADACQkDAAAAAABwQsIAAAAAAACckDAAAAAAAAAnJAwAAAAAAMAJCQMAAAAAAHBCwgAAAAAAAJyQMAAAAAAAACckDAAAAAAAwAkJAwAAAAAAcELCAAAAAAAAnJAwAAAAAAAAJyQMAAAAAADA6f8AZ+eE0HoxbYsAAAAASUVORK5CYII=" \* MERGEFORMAT </w:instrText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fldChar w:fldCharType="end"/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fldChar w:fldCharType="begin"/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instrText xml:space="preserve"> INCLUDEPICTURE "C:\\Users\\yadong\\Library\\Group Containers\\UBF8T346G9.ms\\WebArchiveCopyPasteTempFiles\\com.microsoft.Word\\Q0SBgAAAAAA4IQnagAAAAAAwAkJAwAAAAAAcELCAAAAAAAAnJAwAAAAAAAAJyQMAAAAAADACQkDAAAAAABwQsIAAAAAAACckDAAAAAAAAAnJAwAAAAAAMAJCQMAAAAAAHBCwgAAAAAAAJyQMAAAAAAAACckDAAAAAAAwAkJAwAAAAAAcELCAAAAAAAAnJAwAAAAAAAAJyQMAAAAAADA6f8AZ+eE0HoxbYsAAAAASUVORK5CYII=" \* MERGEFORMAT </w:instrText>
      </w:r>
      <w:r>
        <w:rPr>
          <w:rFonts w:hint="eastAsia" w:ascii="仿宋_GB2312" w:hAnsi="宋体" w:eastAsia="仿宋_GB2312"/>
          <w:b/>
          <w:color w:val="000000"/>
          <w:sz w:val="24"/>
          <w:szCs w:val="24"/>
        </w:rPr>
        <w:fldChar w:fldCharType="end"/>
      </w:r>
      <w:r>
        <w:rPr>
          <w:rFonts w:hint="eastAsia" w:hAnsi="微软雅黑" w:cs="微软雅黑"/>
        </w:rPr>
        <w:t>目前，全省大部冬小麦进入起身拔节期，陕南中西部小麦进入拔节孕穗期</w:t>
      </w:r>
      <w:r>
        <w:rPr>
          <w:rFonts w:hint="eastAsia" w:hAnsi="微软雅黑" w:cs="微软雅黑"/>
          <w:lang w:eastAsia="zh-CN"/>
        </w:rPr>
        <w:t>，</w:t>
      </w:r>
      <w:r>
        <w:rPr>
          <w:rFonts w:hint="eastAsia" w:hAnsi="微软雅黑" w:cs="微软雅黑"/>
        </w:rPr>
        <w:t>苹果、猕猴桃、葡萄进入萌芽期。春季温高雨多整体利于小麦、油菜和经济林果生长发育。降水偏多也为后期春耕春播开展及春播作物出苗生长有利。陕北和关中终霜期偏晚会导致该区域苹果开花期、小麦孕穗期存在一定冻害风险。</w:t>
      </w:r>
    </w:p>
    <w:p>
      <w:pPr>
        <w:snapToGrid w:val="0"/>
        <w:spacing w:before="156" w:beforeLines="50" w:line="590" w:lineRule="exact"/>
        <w:ind w:firstLine="720" w:firstLineChars="200"/>
        <w:rPr>
          <w:rFonts w:hint="eastAsia" w:ascii="黑体" w:hAnsi="黑体" w:eastAsia="黑体" w:cs="Times New Roman"/>
          <w:bCs/>
          <w:sz w:val="36"/>
          <w:szCs w:val="36"/>
          <w:highlight w:val="yellow"/>
          <w:lang w:eastAsia="zh-CN"/>
        </w:rPr>
      </w:pPr>
      <w:r>
        <w:rPr>
          <w:rFonts w:hint="eastAsia" w:ascii="黑体" w:hAnsi="黑体" w:eastAsia="黑体" w:cs="Times New Roman"/>
          <w:bCs/>
          <w:sz w:val="36"/>
          <w:szCs w:val="36"/>
          <w:lang w:val="en-US" w:eastAsia="zh-CN"/>
        </w:rPr>
        <w:t>三</w:t>
      </w:r>
      <w:r>
        <w:rPr>
          <w:rFonts w:hint="eastAsia" w:ascii="黑体" w:hAnsi="黑体" w:eastAsia="黑体" w:cs="Times New Roman"/>
          <w:bCs/>
          <w:sz w:val="36"/>
          <w:szCs w:val="36"/>
        </w:rPr>
        <w:t>、</w:t>
      </w:r>
      <w:r>
        <w:rPr>
          <w:rFonts w:hint="eastAsia" w:ascii="黑体" w:hAnsi="黑体" w:eastAsia="黑体" w:cs="Times New Roman"/>
          <w:bCs/>
          <w:sz w:val="36"/>
          <w:szCs w:val="36"/>
          <w:highlight w:val="none"/>
          <w:lang w:val="en-US" w:eastAsia="zh-CN"/>
        </w:rPr>
        <w:t>对策建议</w:t>
      </w:r>
    </w:p>
    <w:p>
      <w:pPr>
        <w:pStyle w:val="10"/>
        <w:ind w:firstLine="723"/>
        <w:rPr>
          <w:rFonts w:hint="eastAsia" w:hAnsi="微软雅黑" w:cs="微软雅黑"/>
          <w:lang w:val="en-US" w:eastAsia="zh-CN"/>
        </w:rPr>
      </w:pPr>
      <w:r>
        <w:rPr>
          <w:rFonts w:hint="eastAsia" w:hAnsi="微软雅黑" w:cs="微软雅黑"/>
          <w:lang w:val="en-US" w:eastAsia="zh-CN"/>
        </w:rPr>
        <w:t>1.前期我省温高雨少，中北部</w:t>
      </w:r>
      <w:r>
        <w:rPr>
          <w:rFonts w:hint="default" w:hAnsi="微软雅黑" w:cs="微软雅黑"/>
          <w:lang w:val="en-US" w:eastAsia="zh-CN"/>
        </w:rPr>
        <w:t>森林火险等级高，</w:t>
      </w:r>
      <w:r>
        <w:rPr>
          <w:rFonts w:hint="eastAsia" w:hAnsi="微软雅黑" w:cs="微软雅黑"/>
          <w:lang w:val="en-US" w:eastAsia="zh-CN"/>
        </w:rPr>
        <w:t>21</w:t>
      </w:r>
      <w:r>
        <w:rPr>
          <w:rFonts w:hint="default" w:hAnsi="微软雅黑" w:cs="微软雅黑"/>
          <w:lang w:val="en-US" w:eastAsia="zh-CN"/>
        </w:rPr>
        <w:t>-23日全省大部分地区森林草原火险气象等级</w:t>
      </w:r>
      <w:r>
        <w:rPr>
          <w:rFonts w:hint="eastAsia" w:hAnsi="微软雅黑" w:cs="微软雅黑"/>
          <w:lang w:val="en-US" w:eastAsia="zh-CN"/>
        </w:rPr>
        <w:t>仍</w:t>
      </w:r>
      <w:r>
        <w:rPr>
          <w:rFonts w:hint="default" w:hAnsi="微软雅黑" w:cs="微软雅黑"/>
          <w:lang w:val="en-US" w:eastAsia="zh-CN"/>
        </w:rPr>
        <w:t>偏高，其中陕北北部5级（极高危险），陕北南部、关中大部、商洛地区3～4级，防火形势</w:t>
      </w:r>
      <w:r>
        <w:rPr>
          <w:rFonts w:hint="eastAsia" w:hAnsi="微软雅黑" w:cs="微软雅黑"/>
          <w:lang w:val="en-US" w:eastAsia="zh-CN"/>
        </w:rPr>
        <w:t>较为</w:t>
      </w:r>
      <w:r>
        <w:rPr>
          <w:rFonts w:hint="default" w:hAnsi="微软雅黑" w:cs="微软雅黑"/>
          <w:lang w:val="en-US" w:eastAsia="zh-CN"/>
        </w:rPr>
        <w:t>严峻</w:t>
      </w:r>
      <w:r>
        <w:rPr>
          <w:rFonts w:hint="eastAsia" w:hAnsi="微软雅黑" w:cs="微软雅黑"/>
          <w:lang w:val="en-US" w:eastAsia="zh-CN"/>
        </w:rPr>
        <w:t>，建议各地严控火源、加强火情监测，同时适时开展人工增雨作业，降低火险等级。</w:t>
      </w:r>
    </w:p>
    <w:p>
      <w:pPr>
        <w:pStyle w:val="10"/>
        <w:ind w:firstLine="723"/>
        <w:rPr>
          <w:rFonts w:hint="eastAsia" w:hAnsi="微软雅黑" w:cs="微软雅黑"/>
          <w:lang w:val="en-US" w:eastAsia="zh-CN"/>
        </w:rPr>
      </w:pPr>
      <w:r>
        <w:rPr>
          <w:rFonts w:hint="eastAsia" w:hAnsi="微软雅黑" w:cs="微软雅黑"/>
          <w:lang w:val="en-US" w:eastAsia="zh-CN"/>
        </w:rPr>
        <w:t>2.预计春季全省大部地区火险等级仍存在阶段性较高风险，其中清明假期森林草原火险气象等级陕北以4～5级为主，关中、陕南东部以3～4级为主，局地5级；建议相关单位严密监测重点防火区域林区气象要素火情变化动态，针对春季用火高发特点，开展隐患排查，严控火源，全力筑牢森林防火第一道防线。</w:t>
      </w:r>
    </w:p>
    <w:p>
      <w:pPr>
        <w:pStyle w:val="10"/>
        <w:ind w:firstLine="723"/>
        <w:rPr>
          <w:rFonts w:hint="eastAsia" w:hAnsi="微软雅黑" w:cs="微软雅黑"/>
        </w:rPr>
      </w:pPr>
      <w:r>
        <w:rPr>
          <w:rFonts w:hint="eastAsia" w:hAnsi="微软雅黑" w:cs="微软雅黑"/>
          <w:b w:val="0"/>
          <w:bCs w:val="0"/>
          <w:lang w:val="en-US" w:eastAsia="zh-CN"/>
        </w:rPr>
        <w:t>3</w:t>
      </w:r>
      <w:r>
        <w:rPr>
          <w:rFonts w:hAnsi="微软雅黑" w:cs="微软雅黑"/>
          <w:b w:val="0"/>
          <w:bCs w:val="0"/>
        </w:rPr>
        <w:t>.</w:t>
      </w:r>
      <w:r>
        <w:rPr>
          <w:rFonts w:hint="eastAsia" w:hAnsi="微软雅黑" w:cs="微软雅黑"/>
          <w:lang w:val="en-US" w:eastAsia="zh-CN"/>
        </w:rPr>
        <w:t>春播区适时趁墒整地，按时春播。</w:t>
      </w:r>
      <w:r>
        <w:rPr>
          <w:rFonts w:hint="eastAsia" w:hAnsi="微软雅黑" w:cs="微软雅黑"/>
        </w:rPr>
        <w:t>关中东部部分缺墒田块抓住有利降水过程做好蓄水保墒，确保后续春播顺利开展。</w:t>
      </w:r>
      <w:r>
        <w:rPr>
          <w:rFonts w:hint="eastAsia" w:hAnsi="微软雅黑" w:cs="微软雅黑"/>
          <w:b w:val="0"/>
          <w:bCs w:val="0"/>
          <w:lang w:val="en-US" w:eastAsia="zh-CN"/>
        </w:rPr>
        <w:t>同时</w:t>
      </w:r>
      <w:r>
        <w:rPr>
          <w:rFonts w:hint="eastAsia" w:hAnsi="微软雅黑" w:cs="微软雅黑"/>
        </w:rPr>
        <w:t>密切关注天气变化，防范</w:t>
      </w:r>
      <w:r>
        <w:rPr>
          <w:rFonts w:hint="eastAsia" w:hAnsi="微软雅黑" w:cs="微软雅黑"/>
          <w:lang w:val="en-US" w:eastAsia="zh-CN"/>
        </w:rPr>
        <w:t>后期</w:t>
      </w:r>
      <w:r>
        <w:rPr>
          <w:rFonts w:hint="eastAsia" w:hAnsi="微软雅黑" w:cs="微软雅黑"/>
        </w:rPr>
        <w:t>大风沙尘、倒春寒等天气对农业生产的不利影响。</w:t>
      </w:r>
    </w:p>
    <w:p>
      <w:pPr>
        <w:pStyle w:val="11"/>
        <w:rPr>
          <w:rFonts w:hint="eastAsia" w:hAnsi="微软雅黑" w:cs="微软雅黑"/>
        </w:rPr>
      </w:pPr>
    </w:p>
    <w:p>
      <w:pPr>
        <w:pStyle w:val="7"/>
        <w:rPr>
          <w:rFonts w:hint="eastAsia" w:hAnsi="微软雅黑" w:cs="微软雅黑"/>
        </w:rPr>
      </w:pPr>
    </w:p>
    <w:p>
      <w:pPr>
        <w:pStyle w:val="8"/>
        <w:rPr>
          <w:rFonts w:hint="eastAsia" w:hAnsi="微软雅黑" w:cs="微软雅黑"/>
        </w:rPr>
      </w:pPr>
    </w:p>
    <w:p>
      <w:pPr>
        <w:pStyle w:val="7"/>
        <w:rPr>
          <w:rFonts w:hint="eastAsia" w:hAnsi="微软雅黑" w:cs="微软雅黑"/>
        </w:rPr>
      </w:pPr>
    </w:p>
    <w:p>
      <w:pPr>
        <w:pStyle w:val="8"/>
        <w:rPr>
          <w:rFonts w:hint="eastAsia" w:hAnsi="微软雅黑" w:cs="微软雅黑"/>
        </w:rPr>
      </w:pPr>
    </w:p>
    <w:p>
      <w:pPr>
        <w:pStyle w:val="7"/>
        <w:rPr>
          <w:rFonts w:hint="eastAsia" w:hAnsi="微软雅黑" w:cs="微软雅黑"/>
        </w:rPr>
      </w:pPr>
    </w:p>
    <w:p>
      <w:pPr>
        <w:pStyle w:val="8"/>
        <w:rPr>
          <w:rFonts w:hint="eastAsia" w:hAnsi="微软雅黑" w:cs="微软雅黑"/>
        </w:rPr>
      </w:pPr>
    </w:p>
    <w:p>
      <w:pPr>
        <w:pStyle w:val="7"/>
        <w:rPr>
          <w:rFonts w:hint="eastAsia" w:hAnsi="微软雅黑" w:cs="微软雅黑"/>
        </w:rPr>
      </w:pPr>
    </w:p>
    <w:p>
      <w:pPr>
        <w:pStyle w:val="8"/>
        <w:rPr>
          <w:rFonts w:hint="eastAsia" w:hAnsi="微软雅黑" w:cs="微软雅黑"/>
        </w:rPr>
      </w:pPr>
    </w:p>
    <w:p>
      <w:pPr>
        <w:pStyle w:val="7"/>
        <w:rPr>
          <w:rFonts w:hint="eastAsia" w:hAnsi="微软雅黑" w:cs="微软雅黑"/>
        </w:rPr>
      </w:pPr>
    </w:p>
    <w:p>
      <w:pPr>
        <w:pStyle w:val="8"/>
        <w:ind w:left="0" w:leftChars="0" w:firstLine="0" w:firstLineChars="0"/>
        <w:rPr>
          <w:rFonts w:hint="eastAsia" w:hAnsi="微软雅黑" w:cs="微软雅黑"/>
        </w:rPr>
      </w:pPr>
    </w:p>
    <w:p>
      <w:pPr>
        <w:pStyle w:val="7"/>
        <w:rPr>
          <w:rFonts w:hint="eastAsia"/>
        </w:rPr>
      </w:pPr>
    </w:p>
    <w:p>
      <w:pPr>
        <w:pStyle w:val="7"/>
      </w:pPr>
    </w:p>
    <w:p>
      <w:pPr>
        <w:pStyle w:val="8"/>
      </w:pPr>
    </w:p>
    <w:p>
      <w:pPr>
        <w:pStyle w:val="7"/>
      </w:pPr>
    </w:p>
    <w:p>
      <w:pPr>
        <w:pStyle w:val="7"/>
      </w:pPr>
      <w:bookmarkStart w:id="1" w:name="_GoBack"/>
      <w:bookmarkEnd w:id="1"/>
    </w:p>
    <w:p>
      <w:pPr>
        <w:pStyle w:val="7"/>
      </w:pPr>
    </w:p>
    <w:p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4pt;margin-top:18.05pt;height:0pt;width:447.25pt;z-index:251662336;mso-width-relative:page;mso-height-relative:page;" filled="f" stroked="t" coordsize="21600,21600" o:gfxdata="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LsCBgNcAAAAIAQAADwAAAAAAAAABACAAAAAiAAAA&#10;ZHJzL2Rvd25yZXYueG1sUEsBAhQAFAAAAAgAh07iQPNqNWIIAgAABAQAAA4AAAAAAAAAAQAgAAAA&#10;JgEAAGRycy9lMm9Eb2MueG1sUEsFBgAAAAAGAAYAWQEAAKA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exact"/>
        <w:ind w:left="605" w:right="225" w:rightChars="107" w:hanging="608" w:hangingChars="200"/>
        <w:rPr>
          <w:rFonts w:eastAsia="仿宋_GB2312"/>
          <w:color w:val="000000"/>
          <w:w w:val="95"/>
          <w:sz w:val="32"/>
          <w:szCs w:val="32"/>
        </w:rPr>
      </w:pPr>
      <w:r>
        <w:rPr>
          <w:rFonts w:hint="eastAsia" w:eastAsia="仿宋_GB2312"/>
          <w:color w:val="000000"/>
          <w:w w:val="95"/>
          <w:sz w:val="32"/>
          <w:szCs w:val="32"/>
        </w:rPr>
        <w:t>报：</w:t>
      </w:r>
      <w:r>
        <w:rPr>
          <w:rFonts w:hint="eastAsia" w:eastAsia="仿宋_GB2312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>
      <w:pPr>
        <w:spacing w:line="360" w:lineRule="exact"/>
        <w:ind w:left="605" w:right="224" w:hanging="608" w:hangingChars="20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hint="eastAsia" w:eastAsia="仿宋_GB2312"/>
          <w:color w:val="000000"/>
          <w:w w:val="95"/>
          <w:sz w:val="32"/>
          <w:szCs w:val="32"/>
        </w:rPr>
        <w:t>送：省委宣传部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>
      <w:pPr>
        <w:jc w:val="left"/>
        <w:rPr>
          <w:rFonts w:hint="eastAsia" w:eastAsia="仿宋_GB2312"/>
          <w:color w:val="000000"/>
          <w:spacing w:val="-20"/>
          <w:sz w:val="28"/>
          <w:szCs w:val="28"/>
        </w:rPr>
      </w:pPr>
      <w:r>
        <w:rPr>
          <w:rFonts w:hint="eastAsia" w:eastAsia="仿宋_GB2312"/>
          <w:color w:val="000000"/>
          <w:spacing w:val="-20"/>
          <w:sz w:val="28"/>
          <w:szCs w:val="28"/>
        </w:rPr>
        <w:t>制作：</w:t>
      </w:r>
      <w:r>
        <w:rPr>
          <w:rFonts w:hint="eastAsia" w:eastAsia="仿宋_GB2312"/>
          <w:color w:val="000000"/>
          <w:spacing w:val="-20"/>
          <w:sz w:val="28"/>
          <w:szCs w:val="28"/>
          <w:lang w:val="en-US" w:eastAsia="zh-CN"/>
        </w:rPr>
        <w:t xml:space="preserve">范倩莹 </w:t>
      </w:r>
      <w:r>
        <w:rPr>
          <w:rFonts w:hint="eastAsia" w:eastAsia="仿宋_GB2312"/>
          <w:color w:val="000000"/>
          <w:spacing w:val="-20"/>
          <w:sz w:val="28"/>
          <w:szCs w:val="28"/>
        </w:rPr>
        <w:t>蔡新玲 王延</w:t>
      </w:r>
      <w:r>
        <w:rPr>
          <w:rFonts w:hint="eastAsia" w:eastAsia="仿宋_GB2312"/>
          <w:color w:val="000000"/>
          <w:spacing w:val="-20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/>
          <w:color w:val="000000"/>
          <w:spacing w:val="-20"/>
          <w:sz w:val="28"/>
          <w:szCs w:val="28"/>
        </w:rPr>
        <w:t>张焘 权文婷 李红梅</w:t>
      </w:r>
      <w:r>
        <w:rPr>
          <w:rFonts w:eastAsia="仿宋_GB2312"/>
          <w:color w:val="000000"/>
          <w:spacing w:val="-20"/>
          <w:sz w:val="28"/>
          <w:szCs w:val="28"/>
        </w:rPr>
        <w:t xml:space="preserve"> </w:t>
      </w:r>
      <w:r>
        <w:rPr>
          <w:rFonts w:hint="eastAsia" w:eastAsia="仿宋_GB2312"/>
          <w:color w:val="000000"/>
          <w:spacing w:val="-20"/>
          <w:sz w:val="28"/>
          <w:szCs w:val="28"/>
        </w:rPr>
        <w:t xml:space="preserve">  审核：李涛 李明  审签：赵奎锋</w:t>
      </w:r>
      <w:r>
        <w:rPr>
          <w:rFonts w:hint="eastAsia" w:eastAsia="仿宋_GB2312"/>
          <w:color w:val="000000"/>
          <w:spacing w:val="-2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10160</wp:posOffset>
                </wp:positionV>
                <wp:extent cx="5792470" cy="0"/>
                <wp:effectExtent l="0" t="4445" r="0" b="508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0.6pt;margin-top:0.8pt;height:0pt;width:456.1pt;z-index:251663360;mso-width-relative:page;mso-height-relative:page;" filled="f" stroked="t" coordsize="21600,21600" o:gfxdata="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yBMsG9QAAAAGAQAADwAAAAAAAAABACAAAAAiAAAAZHJz&#10;L2Rvd25yZXYueG1sUEsBAhQAFAAAAAgAh07iQOAuV8AIAgAABAQAAA4AAAAAAAAAAQAgAAAAIwEA&#10;AGRycy9lMm9Eb2MueG1sUEsFBgAAAAAGAAYAWQEAAJ0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pStyle w:val="1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jc w:val="right"/>
        <w:textAlignment w:val="auto"/>
      </w:pPr>
      <w:r>
        <w:drawing>
          <wp:inline distT="0" distB="0" distL="114300" distR="114300">
            <wp:extent cx="1790700" cy="369570"/>
            <wp:effectExtent l="0" t="0" r="0" b="11430"/>
            <wp:docPr id="2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369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41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8B9AF8C-3077-41DD-9B1E-AC39FDA151F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FB76088-AAAF-4905-A994-DFA01E4E5D2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5AF1439D-1094-441D-BC73-FA429F705A6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1689CB4C-95F5-48A2-89A3-0AFD0EC51F4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16F3049-88B8-44FD-B9B1-3FD7194E4B2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8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14</w:t>
    </w:r>
    <w:r>
      <w:rPr>
        <w:b/>
        <w:bCs/>
        <w:sz w:val="24"/>
        <w:szCs w:val="24"/>
      </w:rPr>
      <w:fldChar w:fldCharType="end"/>
    </w: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ZWI2ZDMxMTA1ZmMwMGQ0NTE5YWJlZWEwZmI1NGMifQ=="/>
  </w:docVars>
  <w:rsids>
    <w:rsidRoot w:val="00311840"/>
    <w:rsid w:val="00004469"/>
    <w:rsid w:val="00006541"/>
    <w:rsid w:val="00025838"/>
    <w:rsid w:val="00040316"/>
    <w:rsid w:val="00046710"/>
    <w:rsid w:val="000479C5"/>
    <w:rsid w:val="00053D04"/>
    <w:rsid w:val="000636A4"/>
    <w:rsid w:val="00091A5F"/>
    <w:rsid w:val="000A0BCB"/>
    <w:rsid w:val="000A78D1"/>
    <w:rsid w:val="000B74ED"/>
    <w:rsid w:val="000D2AED"/>
    <w:rsid w:val="000D5575"/>
    <w:rsid w:val="000E63BA"/>
    <w:rsid w:val="000E65F3"/>
    <w:rsid w:val="000F1716"/>
    <w:rsid w:val="000F3B0D"/>
    <w:rsid w:val="001352B7"/>
    <w:rsid w:val="001430BC"/>
    <w:rsid w:val="00144AE4"/>
    <w:rsid w:val="0014606B"/>
    <w:rsid w:val="001760D2"/>
    <w:rsid w:val="001774D5"/>
    <w:rsid w:val="00190499"/>
    <w:rsid w:val="001B2E3D"/>
    <w:rsid w:val="001C2C7A"/>
    <w:rsid w:val="001D5A10"/>
    <w:rsid w:val="001D70BA"/>
    <w:rsid w:val="001E09DF"/>
    <w:rsid w:val="001F1716"/>
    <w:rsid w:val="00207FB9"/>
    <w:rsid w:val="00252C78"/>
    <w:rsid w:val="002542B4"/>
    <w:rsid w:val="0027301F"/>
    <w:rsid w:val="002746D9"/>
    <w:rsid w:val="00275224"/>
    <w:rsid w:val="0029706B"/>
    <w:rsid w:val="002A04AA"/>
    <w:rsid w:val="002A1E8B"/>
    <w:rsid w:val="002B3BEF"/>
    <w:rsid w:val="002B7ED7"/>
    <w:rsid w:val="002E1CBF"/>
    <w:rsid w:val="00305CE9"/>
    <w:rsid w:val="00311840"/>
    <w:rsid w:val="00314F11"/>
    <w:rsid w:val="00316CF0"/>
    <w:rsid w:val="003333A2"/>
    <w:rsid w:val="00345E3B"/>
    <w:rsid w:val="00346280"/>
    <w:rsid w:val="0036302D"/>
    <w:rsid w:val="00377ACE"/>
    <w:rsid w:val="0038399D"/>
    <w:rsid w:val="00390356"/>
    <w:rsid w:val="00392255"/>
    <w:rsid w:val="003A142D"/>
    <w:rsid w:val="003B2AE7"/>
    <w:rsid w:val="003C7559"/>
    <w:rsid w:val="003D2038"/>
    <w:rsid w:val="003D32E5"/>
    <w:rsid w:val="003E1F7E"/>
    <w:rsid w:val="003E3C3F"/>
    <w:rsid w:val="003F1BDB"/>
    <w:rsid w:val="00404CD4"/>
    <w:rsid w:val="00416093"/>
    <w:rsid w:val="00417812"/>
    <w:rsid w:val="00437A53"/>
    <w:rsid w:val="004433D0"/>
    <w:rsid w:val="00443C6A"/>
    <w:rsid w:val="00445963"/>
    <w:rsid w:val="00450E27"/>
    <w:rsid w:val="00452044"/>
    <w:rsid w:val="00471BAC"/>
    <w:rsid w:val="0048045B"/>
    <w:rsid w:val="004866E5"/>
    <w:rsid w:val="00493723"/>
    <w:rsid w:val="004A62C7"/>
    <w:rsid w:val="004A6468"/>
    <w:rsid w:val="004B4EC6"/>
    <w:rsid w:val="004C0D7D"/>
    <w:rsid w:val="004C51A5"/>
    <w:rsid w:val="004C67AC"/>
    <w:rsid w:val="004C7DE9"/>
    <w:rsid w:val="004E17F3"/>
    <w:rsid w:val="004E2E51"/>
    <w:rsid w:val="004E530C"/>
    <w:rsid w:val="004F3F80"/>
    <w:rsid w:val="00503BB5"/>
    <w:rsid w:val="005052A9"/>
    <w:rsid w:val="00512D8E"/>
    <w:rsid w:val="0052231C"/>
    <w:rsid w:val="00530B24"/>
    <w:rsid w:val="005349AB"/>
    <w:rsid w:val="005409C9"/>
    <w:rsid w:val="00545B6A"/>
    <w:rsid w:val="005472C3"/>
    <w:rsid w:val="005573D3"/>
    <w:rsid w:val="005857E7"/>
    <w:rsid w:val="005930D2"/>
    <w:rsid w:val="00594C1E"/>
    <w:rsid w:val="005B0718"/>
    <w:rsid w:val="005B21BB"/>
    <w:rsid w:val="005C6C35"/>
    <w:rsid w:val="005C775E"/>
    <w:rsid w:val="005D1647"/>
    <w:rsid w:val="005E163D"/>
    <w:rsid w:val="005F0B15"/>
    <w:rsid w:val="005F49F9"/>
    <w:rsid w:val="00604F2A"/>
    <w:rsid w:val="00611795"/>
    <w:rsid w:val="00645497"/>
    <w:rsid w:val="006921F9"/>
    <w:rsid w:val="006928AE"/>
    <w:rsid w:val="006A0289"/>
    <w:rsid w:val="006B2440"/>
    <w:rsid w:val="006C6B05"/>
    <w:rsid w:val="006E3ED1"/>
    <w:rsid w:val="006E6D9F"/>
    <w:rsid w:val="006F360C"/>
    <w:rsid w:val="006F429A"/>
    <w:rsid w:val="00717341"/>
    <w:rsid w:val="00735549"/>
    <w:rsid w:val="00757C47"/>
    <w:rsid w:val="00760107"/>
    <w:rsid w:val="00770FD8"/>
    <w:rsid w:val="00782725"/>
    <w:rsid w:val="0079486B"/>
    <w:rsid w:val="007A3BA1"/>
    <w:rsid w:val="007A6EE4"/>
    <w:rsid w:val="007A7A42"/>
    <w:rsid w:val="007B179D"/>
    <w:rsid w:val="007B2694"/>
    <w:rsid w:val="007C3879"/>
    <w:rsid w:val="00816B2A"/>
    <w:rsid w:val="0082265A"/>
    <w:rsid w:val="008277F2"/>
    <w:rsid w:val="0083442F"/>
    <w:rsid w:val="00835FD3"/>
    <w:rsid w:val="00843DFA"/>
    <w:rsid w:val="00885DB1"/>
    <w:rsid w:val="008A0885"/>
    <w:rsid w:val="008B22EF"/>
    <w:rsid w:val="008B78B2"/>
    <w:rsid w:val="008D61D7"/>
    <w:rsid w:val="008E3125"/>
    <w:rsid w:val="008E350E"/>
    <w:rsid w:val="00905673"/>
    <w:rsid w:val="009102EB"/>
    <w:rsid w:val="00911AA5"/>
    <w:rsid w:val="00911D5B"/>
    <w:rsid w:val="009348B6"/>
    <w:rsid w:val="00945424"/>
    <w:rsid w:val="0098224D"/>
    <w:rsid w:val="00985100"/>
    <w:rsid w:val="009A5F39"/>
    <w:rsid w:val="009B5110"/>
    <w:rsid w:val="009E4C52"/>
    <w:rsid w:val="009E72CD"/>
    <w:rsid w:val="009F3136"/>
    <w:rsid w:val="009F7473"/>
    <w:rsid w:val="00A049F0"/>
    <w:rsid w:val="00A05731"/>
    <w:rsid w:val="00A25809"/>
    <w:rsid w:val="00A2594E"/>
    <w:rsid w:val="00A32057"/>
    <w:rsid w:val="00A36528"/>
    <w:rsid w:val="00A4723E"/>
    <w:rsid w:val="00A5099B"/>
    <w:rsid w:val="00A75BF3"/>
    <w:rsid w:val="00A766FB"/>
    <w:rsid w:val="00A77297"/>
    <w:rsid w:val="00A80CD3"/>
    <w:rsid w:val="00A87C7E"/>
    <w:rsid w:val="00AB2649"/>
    <w:rsid w:val="00AE2D9C"/>
    <w:rsid w:val="00B00CFC"/>
    <w:rsid w:val="00B07516"/>
    <w:rsid w:val="00B11EE8"/>
    <w:rsid w:val="00B35044"/>
    <w:rsid w:val="00B40407"/>
    <w:rsid w:val="00B70C6E"/>
    <w:rsid w:val="00B71FE3"/>
    <w:rsid w:val="00B77D82"/>
    <w:rsid w:val="00B82C02"/>
    <w:rsid w:val="00B84185"/>
    <w:rsid w:val="00B87829"/>
    <w:rsid w:val="00BA5233"/>
    <w:rsid w:val="00BD3B21"/>
    <w:rsid w:val="00BD4F97"/>
    <w:rsid w:val="00BE169F"/>
    <w:rsid w:val="00C071C8"/>
    <w:rsid w:val="00C1176A"/>
    <w:rsid w:val="00C13A71"/>
    <w:rsid w:val="00C165B5"/>
    <w:rsid w:val="00C37DB1"/>
    <w:rsid w:val="00C436C0"/>
    <w:rsid w:val="00C536BA"/>
    <w:rsid w:val="00CB145D"/>
    <w:rsid w:val="00CB39A8"/>
    <w:rsid w:val="00CB7F47"/>
    <w:rsid w:val="00CC40D2"/>
    <w:rsid w:val="00CD748C"/>
    <w:rsid w:val="00CE4A9A"/>
    <w:rsid w:val="00CF24EC"/>
    <w:rsid w:val="00CF5EAF"/>
    <w:rsid w:val="00D17265"/>
    <w:rsid w:val="00D34D0E"/>
    <w:rsid w:val="00D42C39"/>
    <w:rsid w:val="00D44C1B"/>
    <w:rsid w:val="00D458F6"/>
    <w:rsid w:val="00D471B0"/>
    <w:rsid w:val="00D653E5"/>
    <w:rsid w:val="00DA05BD"/>
    <w:rsid w:val="00DA12F1"/>
    <w:rsid w:val="00DB58D6"/>
    <w:rsid w:val="00DD3A40"/>
    <w:rsid w:val="00DF496C"/>
    <w:rsid w:val="00E00095"/>
    <w:rsid w:val="00E17B5F"/>
    <w:rsid w:val="00E50B9C"/>
    <w:rsid w:val="00E70F57"/>
    <w:rsid w:val="00E85246"/>
    <w:rsid w:val="00E95B19"/>
    <w:rsid w:val="00EB0FD7"/>
    <w:rsid w:val="00EB3B8F"/>
    <w:rsid w:val="00EC254C"/>
    <w:rsid w:val="00ED4AAE"/>
    <w:rsid w:val="00EE1783"/>
    <w:rsid w:val="00EE335F"/>
    <w:rsid w:val="00F1279C"/>
    <w:rsid w:val="00F21C4D"/>
    <w:rsid w:val="00F22B64"/>
    <w:rsid w:val="00F24F8D"/>
    <w:rsid w:val="00F35FE4"/>
    <w:rsid w:val="00F55A7E"/>
    <w:rsid w:val="00F55D51"/>
    <w:rsid w:val="00F63BBA"/>
    <w:rsid w:val="00F671CB"/>
    <w:rsid w:val="00F74691"/>
    <w:rsid w:val="00F807DE"/>
    <w:rsid w:val="00F94475"/>
    <w:rsid w:val="00FB131F"/>
    <w:rsid w:val="00FB3DA4"/>
    <w:rsid w:val="00FB469E"/>
    <w:rsid w:val="00FC6F1E"/>
    <w:rsid w:val="00FD1864"/>
    <w:rsid w:val="00FD2356"/>
    <w:rsid w:val="00FD5B36"/>
    <w:rsid w:val="00FF6E27"/>
    <w:rsid w:val="016814B1"/>
    <w:rsid w:val="01E7687A"/>
    <w:rsid w:val="02856FA3"/>
    <w:rsid w:val="02D01EA2"/>
    <w:rsid w:val="056F3671"/>
    <w:rsid w:val="05B6206B"/>
    <w:rsid w:val="063374A5"/>
    <w:rsid w:val="075F5104"/>
    <w:rsid w:val="09640C9C"/>
    <w:rsid w:val="0BF958B8"/>
    <w:rsid w:val="0C191FD6"/>
    <w:rsid w:val="0D5F7C0C"/>
    <w:rsid w:val="0D782A7C"/>
    <w:rsid w:val="11022C56"/>
    <w:rsid w:val="113B273E"/>
    <w:rsid w:val="11A6405B"/>
    <w:rsid w:val="12130FC5"/>
    <w:rsid w:val="12B55B84"/>
    <w:rsid w:val="156E6792"/>
    <w:rsid w:val="1C23656A"/>
    <w:rsid w:val="1F0B4909"/>
    <w:rsid w:val="235A2EF8"/>
    <w:rsid w:val="25BD07D4"/>
    <w:rsid w:val="27583F63"/>
    <w:rsid w:val="2936586D"/>
    <w:rsid w:val="29C25891"/>
    <w:rsid w:val="2B7E52A9"/>
    <w:rsid w:val="2DFD2BD5"/>
    <w:rsid w:val="2E4427DA"/>
    <w:rsid w:val="30EF547D"/>
    <w:rsid w:val="35596B81"/>
    <w:rsid w:val="35FA2C08"/>
    <w:rsid w:val="36296D8F"/>
    <w:rsid w:val="38E057F5"/>
    <w:rsid w:val="39487705"/>
    <w:rsid w:val="3A734AA9"/>
    <w:rsid w:val="3F655D86"/>
    <w:rsid w:val="427A7A29"/>
    <w:rsid w:val="42A27551"/>
    <w:rsid w:val="42F02AD9"/>
    <w:rsid w:val="430F5D4E"/>
    <w:rsid w:val="441D5910"/>
    <w:rsid w:val="46081EE8"/>
    <w:rsid w:val="47E240D6"/>
    <w:rsid w:val="48180B08"/>
    <w:rsid w:val="4BC42565"/>
    <w:rsid w:val="4D7A7AAC"/>
    <w:rsid w:val="50574197"/>
    <w:rsid w:val="519B66F3"/>
    <w:rsid w:val="525F4669"/>
    <w:rsid w:val="55FD7BA1"/>
    <w:rsid w:val="58B46E04"/>
    <w:rsid w:val="59576FB6"/>
    <w:rsid w:val="5ACD1A01"/>
    <w:rsid w:val="5EA05BE0"/>
    <w:rsid w:val="5FF94273"/>
    <w:rsid w:val="60D41DC6"/>
    <w:rsid w:val="622F7B90"/>
    <w:rsid w:val="67B850C4"/>
    <w:rsid w:val="6832259E"/>
    <w:rsid w:val="69D63F27"/>
    <w:rsid w:val="6A2475CB"/>
    <w:rsid w:val="6ACF3DC7"/>
    <w:rsid w:val="6BC404DB"/>
    <w:rsid w:val="6D1E1E6D"/>
    <w:rsid w:val="6E700B4D"/>
    <w:rsid w:val="6F5F0599"/>
    <w:rsid w:val="70A509E3"/>
    <w:rsid w:val="70C36F04"/>
    <w:rsid w:val="7140235F"/>
    <w:rsid w:val="71444064"/>
    <w:rsid w:val="71A7578E"/>
    <w:rsid w:val="72C664D9"/>
    <w:rsid w:val="732301DD"/>
    <w:rsid w:val="75BD1FE8"/>
    <w:rsid w:val="799539AD"/>
    <w:rsid w:val="7A223EAD"/>
    <w:rsid w:val="7A392094"/>
    <w:rsid w:val="7A761A22"/>
    <w:rsid w:val="7BDC53CD"/>
    <w:rsid w:val="7C5A39C6"/>
    <w:rsid w:val="7D3F16BD"/>
    <w:rsid w:val="7F6C70C0"/>
    <w:rsid w:val="7F6F7368"/>
    <w:rsid w:val="7FDD79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3">
    <w:name w:val="heading 4"/>
    <w:basedOn w:val="1"/>
    <w:autoRedefine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8">
    <w:name w:val="Default Paragraph Font"/>
    <w:autoRedefine/>
    <w:semiHidden/>
    <w:unhideWhenUsed/>
    <w:qFormat/>
    <w:uiPriority w:val="1"/>
  </w:style>
  <w:style w:type="table" w:default="1" w:styleId="1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spacing w:line="500" w:lineRule="exact"/>
      <w:ind w:firstLine="560" w:firstLineChars="200"/>
    </w:pPr>
    <w:rPr>
      <w:rFonts w:ascii="Times New Roman" w:hAnsi="宋体"/>
      <w:sz w:val="28"/>
      <w:szCs w:val="30"/>
    </w:rPr>
  </w:style>
  <w:style w:type="paragraph" w:styleId="5">
    <w:name w:val="caption"/>
    <w:basedOn w:val="1"/>
    <w:next w:val="1"/>
    <w:autoRedefine/>
    <w:unhideWhenUsed/>
    <w:qFormat/>
    <w:uiPriority w:val="35"/>
    <w:pPr>
      <w:widowControl/>
      <w:spacing w:line="400" w:lineRule="exact"/>
      <w:ind w:firstLine="200" w:firstLineChars="200"/>
    </w:pPr>
    <w:rPr>
      <w:rFonts w:asciiTheme="minorHAnsi" w:hAnsiTheme="minorHAnsi" w:eastAsiaTheme="minorEastAsia" w:cstheme="minorBidi"/>
      <w:b/>
      <w:bCs/>
      <w:color w:val="376092" w:themeColor="accent1" w:themeShade="BF"/>
      <w:kern w:val="0"/>
      <w:sz w:val="16"/>
      <w:szCs w:val="16"/>
    </w:rPr>
  </w:style>
  <w:style w:type="paragraph" w:styleId="6">
    <w:name w:val="annotation text"/>
    <w:basedOn w:val="1"/>
    <w:link w:val="22"/>
    <w:autoRedefine/>
    <w:qFormat/>
    <w:uiPriority w:val="0"/>
  </w:style>
  <w:style w:type="paragraph" w:styleId="7">
    <w:name w:val="Body Text"/>
    <w:basedOn w:val="1"/>
    <w:next w:val="8"/>
    <w:link w:val="23"/>
    <w:autoRedefine/>
    <w:qFormat/>
    <w:uiPriority w:val="0"/>
    <w:pPr>
      <w:widowControl/>
      <w:spacing w:after="120"/>
      <w:textAlignment w:val="baseline"/>
    </w:pPr>
    <w:rPr>
      <w:rFonts w:ascii="Times New Roman" w:hAnsi="Times New Roman" w:eastAsia="宋体" w:cs="Times New Roman"/>
    </w:rPr>
  </w:style>
  <w:style w:type="paragraph" w:customStyle="1" w:styleId="8">
    <w:name w:val="正文首行缩进1"/>
    <w:next w:val="7"/>
    <w:autoRedefine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customStyle="1" w:styleId="10">
    <w:name w:val="正文首行缩进 21"/>
    <w:basedOn w:val="9"/>
    <w:next w:val="11"/>
    <w:autoRedefine/>
    <w:unhideWhenUsed/>
    <w:qFormat/>
    <w:uiPriority w:val="99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7"/>
    <w:next w:val="7"/>
    <w:autoRedefine/>
    <w:unhideWhenUsed/>
    <w:qFormat/>
    <w:uiPriority w:val="99"/>
    <w:pPr>
      <w:widowControl w:val="0"/>
      <w:spacing w:after="0"/>
      <w:jc w:val="center"/>
    </w:pPr>
    <w:rPr>
      <w:rFonts w:ascii="Calibri" w:hAnsi="Calibri"/>
      <w:szCs w:val="24"/>
    </w:rPr>
  </w:style>
  <w:style w:type="paragraph" w:styleId="12">
    <w:name w:val="Balloon Text"/>
    <w:basedOn w:val="1"/>
    <w:link w:val="24"/>
    <w:autoRedefine/>
    <w:qFormat/>
    <w:uiPriority w:val="99"/>
    <w:rPr>
      <w:sz w:val="18"/>
      <w:szCs w:val="18"/>
    </w:rPr>
  </w:style>
  <w:style w:type="paragraph" w:styleId="13">
    <w:name w:val="footer"/>
    <w:basedOn w:val="1"/>
    <w:link w:val="2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Normal (Web)"/>
    <w:basedOn w:val="1"/>
    <w:autoRedefine/>
    <w:qFormat/>
    <w:uiPriority w:val="0"/>
    <w:pPr>
      <w:widowControl/>
      <w:adjustRightInd w:val="0"/>
      <w:snapToGrid w:val="0"/>
      <w:jc w:val="center"/>
    </w:pPr>
    <w:rPr>
      <w:rFonts w:ascii="宋体" w:hAnsi="宋体"/>
      <w:kern w:val="0"/>
      <w:sz w:val="24"/>
    </w:rPr>
  </w:style>
  <w:style w:type="table" w:styleId="17">
    <w:name w:val="Table Grid"/>
    <w:basedOn w:val="16"/>
    <w:autoRedefine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Emphasis"/>
    <w:autoRedefine/>
    <w:qFormat/>
    <w:uiPriority w:val="0"/>
    <w:rPr>
      <w:i/>
    </w:rPr>
  </w:style>
  <w:style w:type="character" w:styleId="20">
    <w:name w:val="Hyperlink"/>
    <w:autoRedefine/>
    <w:qFormat/>
    <w:uiPriority w:val="0"/>
    <w:rPr>
      <w:color w:val="0000FF"/>
      <w:u w:val="single"/>
    </w:rPr>
  </w:style>
  <w:style w:type="character" w:customStyle="1" w:styleId="21">
    <w:name w:val="标题 2 字符"/>
    <w:link w:val="2"/>
    <w:autoRedefine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2">
    <w:name w:val="批注文字 字符"/>
    <w:link w:val="6"/>
    <w:autoRedefine/>
    <w:qFormat/>
    <w:uiPriority w:val="0"/>
  </w:style>
  <w:style w:type="character" w:customStyle="1" w:styleId="23">
    <w:name w:val="正文文本 字符"/>
    <w:link w:val="7"/>
    <w:autoRedefine/>
    <w:qFormat/>
    <w:uiPriority w:val="0"/>
    <w:rPr>
      <w:kern w:val="2"/>
      <w:sz w:val="21"/>
      <w:szCs w:val="22"/>
    </w:rPr>
  </w:style>
  <w:style w:type="character" w:customStyle="1" w:styleId="24">
    <w:name w:val="批注框文本 字符"/>
    <w:link w:val="12"/>
    <w:autoRedefine/>
    <w:qFormat/>
    <w:uiPriority w:val="99"/>
    <w:rPr>
      <w:rFonts w:ascii="等线" w:hAnsi="等线" w:eastAsia="等线" w:cs="宋体"/>
      <w:kern w:val="2"/>
      <w:sz w:val="18"/>
      <w:szCs w:val="18"/>
    </w:rPr>
  </w:style>
  <w:style w:type="character" w:customStyle="1" w:styleId="25">
    <w:name w:val="页脚 字符"/>
    <w:link w:val="13"/>
    <w:autoRedefine/>
    <w:qFormat/>
    <w:uiPriority w:val="99"/>
    <w:rPr>
      <w:rFonts w:ascii="等线" w:hAnsi="等线" w:eastAsia="等线" w:cs="宋体"/>
      <w:kern w:val="2"/>
      <w:sz w:val="18"/>
      <w:szCs w:val="18"/>
    </w:rPr>
  </w:style>
  <w:style w:type="character" w:customStyle="1" w:styleId="26">
    <w:name w:val="页眉 字符"/>
    <w:link w:val="14"/>
    <w:autoRedefine/>
    <w:qFormat/>
    <w:uiPriority w:val="0"/>
    <w:rPr>
      <w:rFonts w:ascii="等线" w:hAnsi="等线" w:eastAsia="等线" w:cs="宋体"/>
      <w:kern w:val="2"/>
      <w:sz w:val="18"/>
      <w:szCs w:val="18"/>
    </w:rPr>
  </w:style>
  <w:style w:type="paragraph" w:styleId="27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28">
    <w:name w:val="p"/>
    <w:basedOn w:val="1"/>
    <w:autoRedefine/>
    <w:qFormat/>
    <w:uiPriority w:val="0"/>
  </w:style>
  <w:style w:type="character" w:customStyle="1" w:styleId="29">
    <w:name w:val="页眉 Char"/>
    <w:autoRedefine/>
    <w:qFormat/>
    <w:uiPriority w:val="0"/>
    <w:rPr>
      <w:rFonts w:ascii="等线" w:hAnsi="等线" w:eastAsia="等线" w:cs="宋体"/>
      <w:kern w:val="2"/>
      <w:sz w:val="18"/>
      <w:szCs w:val="18"/>
    </w:rPr>
  </w:style>
  <w:style w:type="character" w:customStyle="1" w:styleId="30">
    <w:name w:val="页脚 Char"/>
    <w:autoRedefine/>
    <w:qFormat/>
    <w:uiPriority w:val="0"/>
    <w:rPr>
      <w:rFonts w:ascii="等线" w:hAnsi="等线" w:eastAsia="等线" w:cs="宋体"/>
      <w:kern w:val="2"/>
      <w:sz w:val="18"/>
      <w:szCs w:val="18"/>
    </w:rPr>
  </w:style>
  <w:style w:type="paragraph" w:customStyle="1" w:styleId="31">
    <w:name w:val="p1"/>
    <w:basedOn w:val="1"/>
    <w:autoRedefine/>
    <w:qFormat/>
    <w:uiPriority w:val="0"/>
  </w:style>
  <w:style w:type="character" w:customStyle="1" w:styleId="32">
    <w:name w:val="页眉 Char1"/>
    <w:autoRedefine/>
    <w:qFormat/>
    <w:uiPriority w:val="0"/>
    <w:rPr>
      <w:rFonts w:ascii="等线" w:hAnsi="等线" w:eastAsia="等线" w:cs="宋体"/>
      <w:kern w:val="2"/>
      <w:sz w:val="18"/>
      <w:szCs w:val="18"/>
    </w:rPr>
  </w:style>
  <w:style w:type="character" w:customStyle="1" w:styleId="33">
    <w:name w:val="页脚 Char1"/>
    <w:autoRedefine/>
    <w:qFormat/>
    <w:uiPriority w:val="0"/>
    <w:rPr>
      <w:rFonts w:ascii="等线" w:hAnsi="等线" w:eastAsia="等线" w:cs="宋体"/>
      <w:kern w:val="2"/>
      <w:sz w:val="18"/>
      <w:szCs w:val="18"/>
    </w:rPr>
  </w:style>
  <w:style w:type="paragraph" w:customStyle="1" w:styleId="34">
    <w:name w:val="p2"/>
    <w:basedOn w:val="1"/>
    <w:autoRedefine/>
    <w:qFormat/>
    <w:uiPriority w:val="0"/>
  </w:style>
  <w:style w:type="character" w:customStyle="1" w:styleId="35">
    <w:name w:val="页眉 Char21"/>
    <w:autoRedefine/>
    <w:qFormat/>
    <w:uiPriority w:val="0"/>
    <w:rPr>
      <w:rFonts w:ascii="等线" w:hAnsi="等线" w:eastAsia="等线" w:cs="宋体"/>
      <w:kern w:val="2"/>
      <w:sz w:val="18"/>
      <w:szCs w:val="18"/>
    </w:rPr>
  </w:style>
  <w:style w:type="character" w:customStyle="1" w:styleId="36">
    <w:name w:val="页脚 Char21"/>
    <w:autoRedefine/>
    <w:qFormat/>
    <w:uiPriority w:val="0"/>
    <w:rPr>
      <w:rFonts w:ascii="等线" w:hAnsi="等线" w:eastAsia="等线" w:cs="宋体"/>
      <w:kern w:val="2"/>
      <w:sz w:val="18"/>
      <w:szCs w:val="18"/>
    </w:rPr>
  </w:style>
  <w:style w:type="paragraph" w:customStyle="1" w:styleId="37">
    <w:name w:val="p11"/>
    <w:basedOn w:val="1"/>
    <w:autoRedefine/>
    <w:qFormat/>
    <w:uiPriority w:val="0"/>
  </w:style>
  <w:style w:type="character" w:customStyle="1" w:styleId="38">
    <w:name w:val="NormalCharacter"/>
    <w:autoRedefine/>
    <w:qFormat/>
    <w:uiPriority w:val="0"/>
  </w:style>
  <w:style w:type="character" w:customStyle="1" w:styleId="39">
    <w:name w:val="UserStyle_2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陕西省气象台</Company>
  <Pages>13</Pages>
  <Words>732</Words>
  <Characters>4179</Characters>
  <Lines>34</Lines>
  <Paragraphs>9</Paragraphs>
  <TotalTime>2</TotalTime>
  <ScaleCrop>false</ScaleCrop>
  <LinksUpToDate>false</LinksUpToDate>
  <CharactersWithSpaces>4902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2024-03-19T02:01:00Z</dcterms:created>
  <dc:creator>决策气象服务中心</dc:creator>
  <cp:lastModifiedBy>范小欣</cp:lastModifiedBy>
  <cp:lastPrinted>2024-03-19T02:04:00Z</cp:lastPrinted>
  <dcterms:modified xsi:type="dcterms:W3CDTF">2024-03-21T10:14:56Z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DFEE19CB91EA4EE9A146996506C3DCC4_13</vt:lpwstr>
  </property>
</Properties>
</file>