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rsidR="00AB5775" w:rsidP="00AB5775">
      <w:pPr>
        <w:adjustRightInd w:val="0"/>
        <w:spacing w:line="576" w:lineRule="exact"/>
        <w:rPr>
          <w:rFonts w:ascii="黑体" w:eastAsia="黑体"/>
        </w:rPr>
      </w:pPr>
      <w:r w:rsidRPr="00F639FB">
        <w:rPr>
          <w:rFonts w:ascii="黑体" w:eastAsia="黑体" w:hint="eastAsia"/>
        </w:rPr>
        <w:t>附件2</w:t>
      </w:r>
    </w:p>
    <w:p w:rsidR="00AB5775" w:rsidP="00AB5775">
      <w:pPr>
        <w:adjustRightInd w:val="0"/>
        <w:spacing w:line="576" w:lineRule="exact"/>
        <w:rPr>
          <w:rFonts w:ascii="宋体" w:eastAsia="宋体" w:hAnsi="宋体" w:cs="宋体"/>
          <w:sz w:val="21"/>
          <w:szCs w:val="21"/>
        </w:rPr>
      </w:pPr>
      <w:r>
        <w:rPr>
          <w:rFonts w:ascii="黑体" w:eastAsia="黑体" w:hint="eastAsia"/>
        </w:rPr>
        <w:t xml:space="preserve">       </w:t>
      </w:r>
      <w:r>
        <w:rPr>
          <w:rFonts w:ascii="方正小标宋简体" w:eastAsia="方正小标宋简体" w:hAnsi="宋体" w:hint="eastAsia"/>
          <w:bCs/>
          <w:sz w:val="36"/>
          <w:szCs w:val="36"/>
        </w:rPr>
        <w:t>陕西</w:t>
      </w:r>
      <w:r w:rsidRPr="00F639FB">
        <w:rPr>
          <w:rFonts w:ascii="方正小标宋简体" w:eastAsia="方正小标宋简体" w:hAnsi="宋体" w:hint="eastAsia"/>
          <w:bCs/>
          <w:sz w:val="36"/>
          <w:szCs w:val="36"/>
        </w:rPr>
        <w:t>省</w:t>
      </w:r>
      <w:r w:rsidRPr="00836C43" w:rsidR="00836C43">
        <w:rPr>
          <w:rFonts w:ascii="方正小标宋简体" w:eastAsia="方正小标宋简体" w:hAnsi="宋体"/>
          <w:bCs/>
          <w:sz w:val="36"/>
          <w:szCs w:val="36"/>
        </w:rPr>
        <w:t>雷电防护装置检测机构</w:t>
      </w:r>
      <w:r w:rsidRPr="00F639FB">
        <w:rPr>
          <w:rFonts w:ascii="方正小标宋简体" w:eastAsia="方正小标宋简体" w:hAnsi="宋体" w:hint="eastAsia"/>
          <w:bCs/>
          <w:sz w:val="36"/>
          <w:szCs w:val="36"/>
        </w:rPr>
        <w:t>信用</w:t>
      </w:r>
      <w:r w:rsidR="00B87A4A">
        <w:rPr>
          <w:rFonts w:ascii="方正小标宋简体" w:eastAsia="方正小标宋简体" w:hAnsi="宋体" w:hint="eastAsia"/>
          <w:bCs/>
          <w:sz w:val="36"/>
          <w:szCs w:val="36"/>
        </w:rPr>
        <w:t>信息自评</w:t>
      </w:r>
      <w:r w:rsidRPr="00F639FB">
        <w:rPr>
          <w:rFonts w:ascii="方正小标宋简体" w:eastAsia="方正小标宋简体" w:hAnsi="宋体" w:hint="eastAsia"/>
          <w:bCs/>
          <w:sz w:val="36"/>
          <w:szCs w:val="36"/>
        </w:rPr>
        <w:t>表</w:t>
      </w:r>
    </w:p>
    <w:p w:rsidR="00AB5775" w:rsidRPr="00921D2A" w:rsidP="0063703C">
      <w:pPr>
        <w:spacing w:line="240" w:lineRule="auto"/>
        <w:ind w:firstLine="630" w:firstLineChars="300"/>
        <w:jc w:val="left"/>
        <w:rPr>
          <w:rFonts w:ascii="宋体" w:eastAsia="宋体" w:hAnsi="宋体" w:cs="宋体"/>
          <w:sz w:val="21"/>
          <w:szCs w:val="21"/>
        </w:rPr>
      </w:pPr>
      <w:r w:rsidRPr="00921D2A">
        <w:rPr>
          <w:rFonts w:ascii="宋体" w:eastAsia="宋体" w:hAnsi="宋体" w:cs="宋体" w:hint="eastAsia"/>
          <w:sz w:val="21"/>
          <w:szCs w:val="21"/>
        </w:rPr>
        <w:t>单位名称：</w:t>
      </w:r>
      <w:r w:rsidR="003A1CA8">
        <w:rPr>
          <w:rFonts w:ascii="宋体" w:eastAsia="宋体" w:hAnsi="宋体" w:cs="宋体" w:hint="eastAsia"/>
          <w:sz w:val="21"/>
          <w:szCs w:val="21"/>
        </w:rPr>
        <w:t>（盖章）</w:t>
      </w:r>
      <w:r w:rsidRPr="00921D2A">
        <w:rPr>
          <w:rFonts w:ascii="宋体" w:eastAsia="宋体" w:hAnsi="宋体" w:cs="宋体" w:hint="eastAsia"/>
          <w:sz w:val="21"/>
          <w:szCs w:val="21"/>
        </w:rPr>
        <w:t xml:space="preserve">                                           评价日期：</w:t>
      </w:r>
    </w:p>
    <w:tbl>
      <w:tblPr>
        <w:tblW w:w="886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681"/>
        <w:gridCol w:w="847"/>
        <w:gridCol w:w="3649"/>
        <w:gridCol w:w="671"/>
        <w:gridCol w:w="3020"/>
      </w:tblGrid>
      <w:tr w:rsidTr="001F7D93">
        <w:tblPrEx>
          <w:tblW w:w="886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Ex>
        <w:trPr>
          <w:trHeight w:val="282"/>
          <w:jc w:val="center"/>
        </w:trPr>
        <w:tc>
          <w:tcPr>
            <w:tcW w:w="1528" w:type="dxa"/>
            <w:gridSpan w:val="2"/>
            <w:vAlign w:val="center"/>
          </w:tcPr>
          <w:p w:rsidR="002066BC" w:rsidRPr="00F639FB" w:rsidP="00F36EC0">
            <w:pPr>
              <w:tabs>
                <w:tab w:val="left" w:pos="24"/>
              </w:tabs>
              <w:snapToGrid w:val="0"/>
              <w:spacing w:line="240" w:lineRule="exact"/>
              <w:jc w:val="center"/>
              <w:rPr>
                <w:rFonts w:ascii="宋体" w:eastAsia="宋体" w:hAnsi="宋体"/>
                <w:sz w:val="21"/>
                <w:szCs w:val="21"/>
              </w:rPr>
            </w:pPr>
            <w:r w:rsidRPr="00F639FB">
              <w:rPr>
                <w:rFonts w:ascii="宋体" w:eastAsia="宋体" w:hAnsi="宋体" w:cs="宋体" w:hint="eastAsia"/>
                <w:sz w:val="21"/>
                <w:szCs w:val="21"/>
              </w:rPr>
              <w:t>评价指标</w:t>
            </w:r>
          </w:p>
        </w:tc>
        <w:tc>
          <w:tcPr>
            <w:tcW w:w="3649" w:type="dxa"/>
            <w:vMerge w:val="restart"/>
            <w:vAlign w:val="center"/>
          </w:tcPr>
          <w:p w:rsidR="002066BC" w:rsidRPr="00F639FB" w:rsidP="00F36EC0">
            <w:pPr>
              <w:snapToGrid w:val="0"/>
              <w:spacing w:line="240" w:lineRule="exact"/>
              <w:jc w:val="center"/>
              <w:rPr>
                <w:rFonts w:ascii="宋体" w:eastAsia="宋体" w:hAnsi="宋体"/>
                <w:sz w:val="21"/>
                <w:szCs w:val="21"/>
              </w:rPr>
            </w:pPr>
            <w:r w:rsidRPr="00F639FB">
              <w:rPr>
                <w:rFonts w:ascii="宋体" w:eastAsia="宋体" w:hAnsi="宋体" w:cs="宋体" w:hint="eastAsia"/>
                <w:sz w:val="21"/>
                <w:szCs w:val="21"/>
              </w:rPr>
              <w:t>评分标准</w:t>
            </w:r>
          </w:p>
        </w:tc>
        <w:tc>
          <w:tcPr>
            <w:tcW w:w="671" w:type="dxa"/>
            <w:vMerge w:val="restart"/>
          </w:tcPr>
          <w:p w:rsidR="002066BC" w:rsidP="002066BC">
            <w:pPr>
              <w:snapToGrid w:val="0"/>
              <w:spacing w:line="240" w:lineRule="exact"/>
              <w:jc w:val="center"/>
              <w:rPr>
                <w:rFonts w:ascii="宋体" w:eastAsia="宋体" w:hAnsi="宋体" w:cs="宋体"/>
                <w:sz w:val="21"/>
                <w:szCs w:val="21"/>
              </w:rPr>
            </w:pPr>
          </w:p>
          <w:p w:rsidR="002066BC" w:rsidP="002066BC">
            <w:pPr>
              <w:snapToGrid w:val="0"/>
              <w:spacing w:line="240" w:lineRule="exact"/>
              <w:jc w:val="center"/>
              <w:rPr>
                <w:rFonts w:ascii="宋体" w:eastAsia="宋体" w:hAnsi="宋体" w:cs="宋体"/>
                <w:sz w:val="21"/>
                <w:szCs w:val="21"/>
              </w:rPr>
            </w:pPr>
            <w:r>
              <w:rPr>
                <w:rFonts w:ascii="宋体" w:eastAsia="宋体" w:hAnsi="宋体" w:cs="宋体" w:hint="eastAsia"/>
                <w:sz w:val="21"/>
                <w:szCs w:val="21"/>
              </w:rPr>
              <w:t>自评分</w:t>
            </w:r>
          </w:p>
          <w:p w:rsidR="002066BC" w:rsidRPr="00F639FB" w:rsidP="002066BC">
            <w:pPr>
              <w:snapToGrid w:val="0"/>
              <w:spacing w:line="240" w:lineRule="exact"/>
              <w:jc w:val="center"/>
              <w:rPr>
                <w:rFonts w:ascii="宋体" w:eastAsia="宋体" w:hAnsi="宋体" w:cs="宋体"/>
                <w:sz w:val="21"/>
                <w:szCs w:val="21"/>
              </w:rPr>
            </w:pPr>
          </w:p>
        </w:tc>
        <w:tc>
          <w:tcPr>
            <w:tcW w:w="3020" w:type="dxa"/>
            <w:vMerge w:val="restart"/>
            <w:vAlign w:val="center"/>
          </w:tcPr>
          <w:p w:rsidR="002066BC" w:rsidRPr="00F639FB" w:rsidP="00F36EC0">
            <w:pPr>
              <w:snapToGrid w:val="0"/>
              <w:spacing w:line="240" w:lineRule="exact"/>
              <w:jc w:val="center"/>
              <w:rPr>
                <w:rFonts w:ascii="宋体" w:eastAsia="宋体" w:hAnsi="宋体" w:cs="宋体"/>
                <w:sz w:val="21"/>
                <w:szCs w:val="21"/>
              </w:rPr>
            </w:pPr>
            <w:r w:rsidRPr="00F639FB">
              <w:rPr>
                <w:rFonts w:ascii="宋体" w:eastAsia="宋体" w:hAnsi="宋体" w:cs="宋体" w:hint="eastAsia"/>
                <w:sz w:val="21"/>
                <w:szCs w:val="21"/>
              </w:rPr>
              <w:t>备注</w:t>
            </w:r>
          </w:p>
        </w:tc>
      </w:tr>
      <w:tr w:rsidTr="001F7D93">
        <w:tblPrEx>
          <w:tblW w:w="8868" w:type="dxa"/>
          <w:jc w:val="center"/>
          <w:tblLayout w:type="fixed"/>
          <w:tblLook w:val="0000"/>
        </w:tblPrEx>
        <w:trPr>
          <w:trHeight w:val="282"/>
          <w:jc w:val="center"/>
        </w:trPr>
        <w:tc>
          <w:tcPr>
            <w:tcW w:w="681" w:type="dxa"/>
            <w:vAlign w:val="center"/>
          </w:tcPr>
          <w:p w:rsidR="002066BC" w:rsidRPr="00F639FB" w:rsidP="00F36EC0">
            <w:pPr>
              <w:tabs>
                <w:tab w:val="left" w:pos="24"/>
              </w:tabs>
              <w:snapToGrid w:val="0"/>
              <w:spacing w:line="240" w:lineRule="exact"/>
              <w:jc w:val="center"/>
              <w:rPr>
                <w:rFonts w:ascii="宋体" w:eastAsia="宋体" w:hAnsi="宋体"/>
                <w:sz w:val="21"/>
                <w:szCs w:val="21"/>
              </w:rPr>
            </w:pPr>
            <w:r w:rsidRPr="00F639FB">
              <w:rPr>
                <w:rFonts w:ascii="宋体" w:eastAsia="宋体" w:hAnsi="宋体" w:cs="宋体" w:hint="eastAsia"/>
                <w:sz w:val="21"/>
                <w:szCs w:val="21"/>
              </w:rPr>
              <w:t>类</w:t>
            </w:r>
          </w:p>
        </w:tc>
        <w:tc>
          <w:tcPr>
            <w:tcW w:w="846" w:type="dxa"/>
            <w:vAlign w:val="center"/>
          </w:tcPr>
          <w:p w:rsidR="002066BC" w:rsidRPr="00F639FB" w:rsidP="00F36EC0">
            <w:pPr>
              <w:tabs>
                <w:tab w:val="left" w:pos="24"/>
              </w:tabs>
              <w:snapToGrid w:val="0"/>
              <w:spacing w:line="240" w:lineRule="exact"/>
              <w:jc w:val="center"/>
              <w:rPr>
                <w:rFonts w:ascii="宋体" w:eastAsia="宋体" w:hAnsi="宋体"/>
                <w:sz w:val="21"/>
                <w:szCs w:val="21"/>
              </w:rPr>
            </w:pPr>
            <w:r w:rsidRPr="00F639FB">
              <w:rPr>
                <w:rFonts w:ascii="宋体" w:eastAsia="宋体" w:hAnsi="宋体" w:cs="宋体" w:hint="eastAsia"/>
                <w:sz w:val="21"/>
                <w:szCs w:val="21"/>
              </w:rPr>
              <w:t>项</w:t>
            </w:r>
          </w:p>
        </w:tc>
        <w:tc>
          <w:tcPr>
            <w:tcW w:w="3649" w:type="dxa"/>
            <w:vMerge/>
            <w:vAlign w:val="center"/>
          </w:tcPr>
          <w:p w:rsidR="002066BC" w:rsidRPr="00F639FB" w:rsidP="00F36EC0">
            <w:pPr>
              <w:snapToGrid w:val="0"/>
              <w:spacing w:line="240" w:lineRule="exact"/>
              <w:ind w:left="320" w:leftChars="100"/>
              <w:jc w:val="center"/>
              <w:rPr>
                <w:rFonts w:ascii="宋体" w:eastAsia="宋体" w:hAnsi="宋体"/>
                <w:sz w:val="21"/>
                <w:szCs w:val="21"/>
              </w:rPr>
            </w:pPr>
          </w:p>
        </w:tc>
        <w:tc>
          <w:tcPr>
            <w:tcW w:w="671" w:type="dxa"/>
            <w:vMerge/>
          </w:tcPr>
          <w:p w:rsidR="002066BC" w:rsidRPr="00F639FB" w:rsidP="00F36EC0">
            <w:pPr>
              <w:snapToGrid w:val="0"/>
              <w:spacing w:line="240" w:lineRule="exact"/>
              <w:ind w:left="320" w:leftChars="100"/>
              <w:jc w:val="center"/>
              <w:rPr>
                <w:rFonts w:ascii="宋体" w:eastAsia="宋体" w:hAnsi="宋体"/>
                <w:sz w:val="21"/>
                <w:szCs w:val="21"/>
              </w:rPr>
            </w:pPr>
          </w:p>
        </w:tc>
        <w:tc>
          <w:tcPr>
            <w:tcW w:w="3020" w:type="dxa"/>
            <w:vMerge/>
            <w:vAlign w:val="center"/>
          </w:tcPr>
          <w:p w:rsidR="002066BC" w:rsidRPr="00F639FB" w:rsidP="00F36EC0">
            <w:pPr>
              <w:snapToGrid w:val="0"/>
              <w:spacing w:line="240" w:lineRule="exact"/>
              <w:ind w:left="320" w:leftChars="100"/>
              <w:jc w:val="center"/>
              <w:rPr>
                <w:rFonts w:ascii="宋体" w:eastAsia="宋体" w:hAnsi="宋体"/>
                <w:sz w:val="21"/>
                <w:szCs w:val="21"/>
              </w:rPr>
            </w:pPr>
          </w:p>
        </w:tc>
      </w:tr>
      <w:tr w:rsidTr="001F7D93">
        <w:tblPrEx>
          <w:tblW w:w="8868" w:type="dxa"/>
          <w:jc w:val="center"/>
          <w:tblLayout w:type="fixed"/>
          <w:tblLook w:val="0000"/>
        </w:tblPrEx>
        <w:trPr>
          <w:trHeight w:val="282"/>
          <w:jc w:val="center"/>
        </w:trPr>
        <w:tc>
          <w:tcPr>
            <w:tcW w:w="681" w:type="dxa"/>
            <w:vMerge w:val="restart"/>
            <w:vAlign w:val="center"/>
          </w:tcPr>
          <w:p w:rsidR="002066BC" w:rsidRPr="00F639FB" w:rsidP="00B87A4A">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一、基本能力</w:t>
            </w:r>
            <w:r>
              <w:rPr>
                <w:rFonts w:ascii="宋体" w:eastAsia="宋体" w:hAnsi="宋体" w:hint="eastAsia"/>
                <w:sz w:val="21"/>
                <w:szCs w:val="21"/>
              </w:rPr>
              <w:t>（13</w:t>
            </w:r>
            <w:r w:rsidRPr="00F639FB">
              <w:rPr>
                <w:rFonts w:ascii="宋体" w:eastAsia="宋体" w:hAnsi="宋体" w:hint="eastAsia"/>
                <w:sz w:val="21"/>
                <w:szCs w:val="21"/>
              </w:rPr>
              <w:t>分）</w:t>
            </w:r>
          </w:p>
        </w:tc>
        <w:tc>
          <w:tcPr>
            <w:tcW w:w="846" w:type="dxa"/>
            <w:vAlign w:val="center"/>
          </w:tcPr>
          <w:p w:rsidR="002066BC" w:rsidRPr="00F639FB"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1.</w:t>
            </w:r>
            <w:r w:rsidRPr="00F639FB">
              <w:rPr>
                <w:rFonts w:ascii="宋体" w:eastAsia="宋体" w:hAnsi="宋体" w:hint="eastAsia"/>
                <w:sz w:val="21"/>
                <w:szCs w:val="21"/>
              </w:rPr>
              <w:t>成立年限（1分）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成立年限在6年（含）以上的得1分，6年以下2</w:t>
            </w:r>
            <w:r w:rsidR="00644D60">
              <w:rPr>
                <w:rFonts w:ascii="宋体" w:eastAsia="宋体" w:hAnsi="宋体" w:hint="eastAsia"/>
                <w:sz w:val="21"/>
                <w:szCs w:val="21"/>
              </w:rPr>
              <w:t>年（含）以上的</w:t>
            </w:r>
            <w:bookmarkStart w:id="0" w:name="_GoBack"/>
            <w:bookmarkEnd w:id="0"/>
            <w:r w:rsidRPr="00F639FB">
              <w:rPr>
                <w:rFonts w:ascii="宋体" w:eastAsia="宋体" w:hAnsi="宋体" w:hint="eastAsia"/>
                <w:sz w:val="21"/>
                <w:szCs w:val="21"/>
              </w:rPr>
              <w:t>得分=（成立年限-1）×0.2；2年以下不得分。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成立年限以营业执照为准</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Align w:val="center"/>
          </w:tcPr>
          <w:p w:rsidR="002066BC" w:rsidRPr="00F639FB"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2.</w:t>
            </w:r>
            <w:r w:rsidRPr="00F639FB">
              <w:rPr>
                <w:rFonts w:ascii="宋体" w:eastAsia="宋体" w:hAnsi="宋体" w:hint="eastAsia"/>
                <w:sz w:val="21"/>
                <w:szCs w:val="21"/>
              </w:rPr>
              <w:t>办公场所（2分）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有固定办公场所且有产权的得2分；仅有固定办公场所的得1分。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根据房产证、房屋租赁合同判断</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Align w:val="center"/>
          </w:tcPr>
          <w:p w:rsidR="002066BC" w:rsidRPr="00F639FB"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3.</w:t>
            </w:r>
            <w:r w:rsidRPr="00F639FB">
              <w:rPr>
                <w:rFonts w:ascii="宋体" w:eastAsia="宋体" w:hAnsi="宋体" w:hint="eastAsia"/>
                <w:sz w:val="21"/>
                <w:szCs w:val="21"/>
              </w:rPr>
              <w:t>组织机构（</w:t>
            </w:r>
            <w:r>
              <w:rPr>
                <w:rFonts w:ascii="宋体" w:eastAsia="宋体" w:hAnsi="宋体" w:hint="eastAsia"/>
                <w:sz w:val="21"/>
                <w:szCs w:val="21"/>
              </w:rPr>
              <w:t>2</w:t>
            </w:r>
            <w:r w:rsidRPr="00F639FB">
              <w:rPr>
                <w:rFonts w:ascii="宋体" w:eastAsia="宋体" w:hAnsi="宋体" w:hint="eastAsia"/>
                <w:sz w:val="21"/>
                <w:szCs w:val="21"/>
              </w:rPr>
              <w:t>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检测业务质量和技术管理设置合理、职责明确的，得</w:t>
            </w:r>
            <w:r>
              <w:rPr>
                <w:rFonts w:ascii="宋体" w:eastAsia="宋体" w:hAnsi="宋体" w:hint="eastAsia"/>
                <w:sz w:val="21"/>
                <w:szCs w:val="21"/>
              </w:rPr>
              <w:t>2</w:t>
            </w:r>
            <w:r w:rsidRPr="00F639FB">
              <w:rPr>
                <w:rFonts w:ascii="宋体" w:eastAsia="宋体" w:hAnsi="宋体" w:hint="eastAsia"/>
                <w:sz w:val="21"/>
                <w:szCs w:val="21"/>
              </w:rPr>
              <w:t>分。每发现1项不符合要求的扣0.5分，</w:t>
            </w:r>
            <w:r w:rsidRPr="00F639FB">
              <w:rPr>
                <w:rFonts w:ascii="宋体" w:eastAsia="宋体" w:hAnsi="宋体" w:hint="eastAsia"/>
                <w:sz w:val="21"/>
                <w:szCs w:val="21"/>
              </w:rPr>
              <w:t>直至不</w:t>
            </w:r>
            <w:r w:rsidRPr="00F639FB">
              <w:rPr>
                <w:rFonts w:ascii="宋体" w:eastAsia="宋体" w:hAnsi="宋体" w:hint="eastAsia"/>
                <w:sz w:val="21"/>
                <w:szCs w:val="21"/>
              </w:rPr>
              <w:t>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需提供组织机构图和全体人员基本情况表。</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restart"/>
            <w:vAlign w:val="center"/>
          </w:tcPr>
          <w:p w:rsidR="002066BC" w:rsidRPr="00F639FB"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4.</w:t>
            </w:r>
            <w:r w:rsidRPr="00F639FB">
              <w:rPr>
                <w:rFonts w:ascii="宋体" w:eastAsia="宋体" w:hAnsi="宋体" w:hint="eastAsia"/>
                <w:sz w:val="21"/>
                <w:szCs w:val="21"/>
              </w:rPr>
              <w:t>人力资源（</w:t>
            </w:r>
            <w:r>
              <w:rPr>
                <w:rFonts w:ascii="宋体" w:eastAsia="宋体" w:hAnsi="宋体" w:hint="eastAsia"/>
                <w:sz w:val="21"/>
                <w:szCs w:val="21"/>
              </w:rPr>
              <w:t>6</w:t>
            </w:r>
            <w:r w:rsidRPr="00F639FB">
              <w:rPr>
                <w:rFonts w:ascii="宋体" w:eastAsia="宋体" w:hAnsi="宋体" w:hint="eastAsia"/>
                <w:sz w:val="21"/>
                <w:szCs w:val="21"/>
              </w:rPr>
              <w:t>分）</w:t>
            </w:r>
          </w:p>
        </w:tc>
        <w:tc>
          <w:tcPr>
            <w:tcW w:w="3649" w:type="dxa"/>
            <w:vAlign w:val="center"/>
          </w:tcPr>
          <w:p w:rsidR="002066BC" w:rsidRPr="0008074E" w:rsidP="00DD6DEA">
            <w:pPr>
              <w:snapToGrid w:val="0"/>
              <w:spacing w:line="240" w:lineRule="exact"/>
              <w:rPr>
                <w:rFonts w:ascii="宋体" w:eastAsia="宋体" w:hAnsi="宋体"/>
                <w:color w:val="000000" w:themeColor="text1"/>
                <w:sz w:val="21"/>
                <w:szCs w:val="21"/>
              </w:rPr>
            </w:pPr>
            <w:r w:rsidRPr="0008074E">
              <w:rPr>
                <w:rFonts w:ascii="宋体" w:eastAsia="宋体" w:hAnsi="宋体" w:hint="eastAsia"/>
                <w:color w:val="000000" w:themeColor="text1"/>
                <w:sz w:val="21"/>
                <w:szCs w:val="21"/>
              </w:rPr>
              <w:t>单位总人数15人（含）以上的得2分，15人以下4人（含）以上的，得分1</w:t>
            </w:r>
            <w:r>
              <w:rPr>
                <w:rFonts w:ascii="宋体" w:eastAsia="宋体" w:hAnsi="宋体" w:hint="eastAsia"/>
                <w:color w:val="000000" w:themeColor="text1"/>
                <w:sz w:val="21"/>
                <w:szCs w:val="21"/>
              </w:rPr>
              <w:t>分</w:t>
            </w:r>
            <w:r w:rsidRPr="0008074E">
              <w:rPr>
                <w:rFonts w:ascii="宋体" w:eastAsia="宋体" w:hAnsi="宋体" w:hint="eastAsia"/>
                <w:color w:val="000000" w:themeColor="text1"/>
                <w:sz w:val="21"/>
                <w:szCs w:val="21"/>
              </w:rPr>
              <w:t>。</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Merge w:val="restart"/>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单位人数以缴纳</w:t>
            </w:r>
            <w:r w:rsidRPr="00F639FB">
              <w:rPr>
                <w:rFonts w:ascii="宋体" w:eastAsia="宋体" w:hAnsi="宋体" w:hint="eastAsia"/>
                <w:sz w:val="21"/>
                <w:szCs w:val="21"/>
              </w:rPr>
              <w:t>社保证明</w:t>
            </w:r>
            <w:r w:rsidRPr="00F639FB">
              <w:rPr>
                <w:rFonts w:ascii="宋体" w:eastAsia="宋体" w:hAnsi="宋体" w:hint="eastAsia"/>
                <w:sz w:val="21"/>
                <w:szCs w:val="21"/>
              </w:rPr>
              <w:t>和劳动合同为准。</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ign w:val="center"/>
          </w:tcPr>
          <w:p w:rsidR="002066BC"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08074E" w:rsidP="00F36EC0">
            <w:pPr>
              <w:snapToGrid w:val="0"/>
              <w:spacing w:line="240" w:lineRule="exact"/>
              <w:rPr>
                <w:rFonts w:ascii="宋体" w:eastAsia="宋体" w:hAnsi="宋体"/>
                <w:color w:val="000000" w:themeColor="text1"/>
                <w:sz w:val="21"/>
                <w:szCs w:val="21"/>
              </w:rPr>
            </w:pPr>
            <w:r w:rsidRPr="0008074E">
              <w:rPr>
                <w:rFonts w:ascii="宋体" w:eastAsia="宋体" w:hAnsi="宋体" w:hint="eastAsia"/>
                <w:color w:val="000000" w:themeColor="text1"/>
                <w:sz w:val="21"/>
                <w:szCs w:val="21"/>
              </w:rPr>
              <w:t>雷电</w:t>
            </w:r>
            <w:r w:rsidRPr="0008074E">
              <w:rPr>
                <w:rFonts w:ascii="宋体" w:eastAsia="宋体" w:hAnsi="宋体"/>
                <w:color w:val="000000" w:themeColor="text1"/>
                <w:sz w:val="21"/>
                <w:szCs w:val="21"/>
              </w:rPr>
              <w:t>防护装置检测专业技术人员</w:t>
            </w:r>
            <w:r w:rsidRPr="0008074E">
              <w:rPr>
                <w:rFonts w:ascii="宋体" w:eastAsia="宋体" w:hAnsi="宋体" w:hint="eastAsia"/>
                <w:color w:val="000000" w:themeColor="text1"/>
                <w:sz w:val="21"/>
                <w:szCs w:val="21"/>
              </w:rPr>
              <w:t>10人</w:t>
            </w:r>
            <w:r w:rsidRPr="0008074E">
              <w:rPr>
                <w:rFonts w:ascii="宋体" w:eastAsia="宋体" w:hAnsi="宋体"/>
                <w:color w:val="000000" w:themeColor="text1"/>
                <w:sz w:val="21"/>
                <w:szCs w:val="21"/>
              </w:rPr>
              <w:t>（</w:t>
            </w:r>
            <w:r w:rsidRPr="0008074E">
              <w:rPr>
                <w:rFonts w:ascii="宋体" w:eastAsia="宋体" w:hAnsi="宋体" w:hint="eastAsia"/>
                <w:color w:val="000000" w:themeColor="text1"/>
                <w:sz w:val="21"/>
                <w:szCs w:val="21"/>
              </w:rPr>
              <w:t>含</w:t>
            </w:r>
            <w:r w:rsidRPr="0008074E">
              <w:rPr>
                <w:rFonts w:ascii="宋体" w:eastAsia="宋体" w:hAnsi="宋体"/>
                <w:color w:val="000000" w:themeColor="text1"/>
                <w:sz w:val="21"/>
                <w:szCs w:val="21"/>
              </w:rPr>
              <w:t>）</w:t>
            </w:r>
            <w:r w:rsidRPr="0008074E">
              <w:rPr>
                <w:rFonts w:ascii="宋体" w:eastAsia="宋体" w:hAnsi="宋体" w:hint="eastAsia"/>
                <w:color w:val="000000" w:themeColor="text1"/>
                <w:sz w:val="21"/>
                <w:szCs w:val="21"/>
              </w:rPr>
              <w:t>以上</w:t>
            </w:r>
            <w:r w:rsidRPr="0008074E">
              <w:rPr>
                <w:rFonts w:ascii="宋体" w:eastAsia="宋体" w:hAnsi="宋体"/>
                <w:color w:val="000000" w:themeColor="text1"/>
                <w:sz w:val="21"/>
                <w:szCs w:val="21"/>
              </w:rPr>
              <w:t>的得</w:t>
            </w:r>
            <w:r w:rsidRPr="0008074E">
              <w:rPr>
                <w:rFonts w:ascii="宋体" w:eastAsia="宋体" w:hAnsi="宋体" w:hint="eastAsia"/>
                <w:color w:val="000000" w:themeColor="text1"/>
                <w:sz w:val="21"/>
                <w:szCs w:val="21"/>
              </w:rPr>
              <w:t>2分</w:t>
            </w:r>
            <w:r w:rsidRPr="0008074E">
              <w:rPr>
                <w:rFonts w:ascii="宋体" w:eastAsia="宋体" w:hAnsi="宋体"/>
                <w:color w:val="000000" w:themeColor="text1"/>
                <w:sz w:val="21"/>
                <w:szCs w:val="21"/>
              </w:rPr>
              <w:t>，</w:t>
            </w:r>
            <w:r w:rsidRPr="0008074E">
              <w:rPr>
                <w:rFonts w:ascii="宋体" w:eastAsia="宋体" w:hAnsi="宋体" w:hint="eastAsia"/>
                <w:color w:val="000000" w:themeColor="text1"/>
                <w:sz w:val="21"/>
                <w:szCs w:val="21"/>
              </w:rPr>
              <w:t>10人以下</w:t>
            </w:r>
            <w:r>
              <w:rPr>
                <w:rFonts w:ascii="宋体" w:eastAsia="宋体" w:hAnsi="宋体"/>
                <w:color w:val="000000" w:themeColor="text1"/>
                <w:sz w:val="21"/>
                <w:szCs w:val="21"/>
              </w:rPr>
              <w:t>的，</w:t>
            </w:r>
            <w:r>
              <w:rPr>
                <w:rFonts w:ascii="宋体" w:eastAsia="宋体" w:hAnsi="宋体" w:hint="eastAsia"/>
                <w:color w:val="000000" w:themeColor="text1"/>
                <w:sz w:val="21"/>
                <w:szCs w:val="21"/>
              </w:rPr>
              <w:t>得</w:t>
            </w:r>
            <w:r w:rsidRPr="0008074E">
              <w:rPr>
                <w:rFonts w:ascii="宋体" w:eastAsia="宋体" w:hAnsi="宋体" w:hint="eastAsia"/>
                <w:color w:val="000000" w:themeColor="text1"/>
                <w:sz w:val="21"/>
                <w:szCs w:val="21"/>
              </w:rPr>
              <w:t>1分</w:t>
            </w:r>
            <w:r>
              <w:rPr>
                <w:rFonts w:ascii="宋体" w:eastAsia="宋体" w:hAnsi="宋体" w:hint="eastAsia"/>
                <w:color w:val="000000" w:themeColor="text1"/>
                <w:sz w:val="21"/>
                <w:szCs w:val="21"/>
              </w:rPr>
              <w:t>。</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Merge/>
            <w:vAlign w:val="center"/>
          </w:tcPr>
          <w:p w:rsidR="002066BC" w:rsidRPr="00F639FB" w:rsidP="00F36EC0">
            <w:pPr>
              <w:snapToGrid w:val="0"/>
              <w:spacing w:line="240" w:lineRule="exact"/>
              <w:ind w:left="48" w:leftChars="15"/>
              <w:rPr>
                <w:rFonts w:ascii="宋体" w:eastAsia="宋体" w:hAnsi="宋体"/>
                <w:sz w:val="21"/>
                <w:szCs w:val="21"/>
              </w:rPr>
            </w:pP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ign w:val="center"/>
          </w:tcPr>
          <w:p w:rsidR="002066BC"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P="00F36EC0">
            <w:pPr>
              <w:snapToGrid w:val="0"/>
              <w:spacing w:line="240" w:lineRule="exact"/>
              <w:rPr>
                <w:rFonts w:ascii="宋体" w:eastAsia="宋体" w:hAnsi="宋体"/>
                <w:sz w:val="21"/>
                <w:szCs w:val="21"/>
              </w:rPr>
            </w:pPr>
            <w:r>
              <w:rPr>
                <w:rFonts w:ascii="宋体" w:eastAsia="宋体" w:hAnsi="宋体" w:hint="eastAsia"/>
                <w:sz w:val="21"/>
                <w:szCs w:val="21"/>
              </w:rPr>
              <w:t>技术负责人、授权签字人应熟悉业务管理规定和质量控制要求，熟练掌握防雷相关技术标准，经现场考核合格的，得2分，不合格的不得分。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Merge/>
            <w:vAlign w:val="center"/>
          </w:tcPr>
          <w:p w:rsidR="002066BC" w:rsidRPr="00F639FB" w:rsidP="00F36EC0">
            <w:pPr>
              <w:snapToGrid w:val="0"/>
              <w:spacing w:line="240" w:lineRule="exact"/>
              <w:ind w:left="48" w:leftChars="15"/>
              <w:rPr>
                <w:rFonts w:ascii="宋体" w:eastAsia="宋体" w:hAnsi="宋体"/>
                <w:sz w:val="21"/>
                <w:szCs w:val="21"/>
              </w:rPr>
            </w:pP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Align w:val="center"/>
          </w:tcPr>
          <w:p w:rsidR="002066BC" w:rsidRPr="00F639FB"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5.</w:t>
            </w:r>
            <w:r w:rsidRPr="00F639FB">
              <w:rPr>
                <w:rFonts w:ascii="宋体" w:eastAsia="宋体" w:hAnsi="宋体" w:hint="eastAsia"/>
                <w:sz w:val="21"/>
                <w:szCs w:val="21"/>
              </w:rPr>
              <w:t>资质认证（</w:t>
            </w:r>
            <w:r>
              <w:rPr>
                <w:rFonts w:ascii="宋体" w:eastAsia="宋体" w:hAnsi="宋体" w:hint="eastAsia"/>
                <w:sz w:val="21"/>
                <w:szCs w:val="21"/>
              </w:rPr>
              <w:t>2</w:t>
            </w:r>
            <w:r w:rsidRPr="00F639FB">
              <w:rPr>
                <w:rFonts w:ascii="宋体" w:eastAsia="宋体" w:hAnsi="宋体" w:hint="eastAsia"/>
                <w:sz w:val="21"/>
                <w:szCs w:val="21"/>
              </w:rPr>
              <w:t>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通过实验室资质认定</w:t>
            </w:r>
            <w:r>
              <w:rPr>
                <w:rFonts w:ascii="宋体" w:eastAsia="宋体" w:hAnsi="宋体" w:hint="eastAsia"/>
                <w:sz w:val="21"/>
                <w:szCs w:val="21"/>
              </w:rPr>
              <w:t>的得1分，通过</w:t>
            </w:r>
            <w:r w:rsidRPr="00F639FB">
              <w:rPr>
                <w:rFonts w:ascii="宋体" w:eastAsia="宋体" w:hAnsi="宋体" w:hint="eastAsia"/>
                <w:sz w:val="21"/>
                <w:szCs w:val="21"/>
              </w:rPr>
              <w:t>质量管理体系认证的，得1分，否则不得分。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提供实验室资质认定证书</w:t>
            </w:r>
          </w:p>
        </w:tc>
      </w:tr>
      <w:tr w:rsidTr="001F7D93">
        <w:tblPrEx>
          <w:tblW w:w="8868" w:type="dxa"/>
          <w:jc w:val="center"/>
          <w:tblLayout w:type="fixed"/>
          <w:tblLook w:val="0000"/>
        </w:tblPrEx>
        <w:trPr>
          <w:trHeight w:val="282"/>
          <w:jc w:val="center"/>
        </w:trPr>
        <w:tc>
          <w:tcPr>
            <w:tcW w:w="681" w:type="dxa"/>
            <w:vMerge w:val="restart"/>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二、财务状况</w:t>
            </w:r>
          </w:p>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w:t>
            </w:r>
            <w:r>
              <w:rPr>
                <w:rFonts w:ascii="宋体" w:eastAsia="宋体" w:hAnsi="宋体" w:hint="eastAsia"/>
                <w:sz w:val="21"/>
                <w:szCs w:val="21"/>
              </w:rPr>
              <w:t>4</w:t>
            </w:r>
            <w:r w:rsidRPr="00F639FB">
              <w:rPr>
                <w:rFonts w:ascii="宋体" w:eastAsia="宋体" w:hAnsi="宋体" w:hint="eastAsia"/>
                <w:sz w:val="21"/>
                <w:szCs w:val="21"/>
              </w:rPr>
              <w:t>分）</w:t>
            </w:r>
          </w:p>
        </w:tc>
        <w:tc>
          <w:tcPr>
            <w:tcW w:w="846" w:type="dxa"/>
            <w:vAlign w:val="center"/>
          </w:tcPr>
          <w:p w:rsidR="002066BC" w:rsidRPr="00F639FB"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1.</w:t>
            </w:r>
            <w:r w:rsidRPr="00F639FB">
              <w:rPr>
                <w:rFonts w:ascii="宋体" w:eastAsia="宋体" w:hAnsi="宋体" w:hint="eastAsia"/>
                <w:sz w:val="21"/>
                <w:szCs w:val="21"/>
              </w:rPr>
              <w:t>资产状况（2分）</w:t>
            </w:r>
          </w:p>
        </w:tc>
        <w:tc>
          <w:tcPr>
            <w:tcW w:w="3649" w:type="dxa"/>
            <w:vAlign w:val="center"/>
          </w:tcPr>
          <w:p w:rsidR="002066BC" w:rsidRPr="00F639FB" w:rsidP="00EB4509">
            <w:pPr>
              <w:snapToGrid w:val="0"/>
              <w:spacing w:line="240" w:lineRule="exact"/>
              <w:rPr>
                <w:rFonts w:ascii="宋体" w:eastAsia="宋体" w:hAnsi="宋体"/>
                <w:sz w:val="21"/>
                <w:szCs w:val="21"/>
              </w:rPr>
            </w:pPr>
            <w:r w:rsidRPr="00F639FB">
              <w:rPr>
                <w:rFonts w:ascii="宋体" w:eastAsia="宋体" w:hAnsi="宋体" w:hint="eastAsia"/>
                <w:sz w:val="21"/>
                <w:szCs w:val="21"/>
              </w:rPr>
              <w:t>注册资金在</w:t>
            </w:r>
            <w:r>
              <w:rPr>
                <w:rFonts w:ascii="宋体" w:eastAsia="宋体" w:hAnsi="宋体" w:hint="eastAsia"/>
                <w:sz w:val="21"/>
                <w:szCs w:val="21"/>
              </w:rPr>
              <w:t>3</w:t>
            </w:r>
            <w:r w:rsidRPr="00F639FB">
              <w:rPr>
                <w:rFonts w:ascii="宋体" w:eastAsia="宋体" w:hAnsi="宋体" w:hint="eastAsia"/>
                <w:sz w:val="21"/>
                <w:szCs w:val="21"/>
              </w:rPr>
              <w:t>00万元（含)以上的得2分；</w:t>
            </w:r>
            <w:r>
              <w:rPr>
                <w:rFonts w:ascii="宋体" w:eastAsia="宋体" w:hAnsi="宋体" w:hint="eastAsia"/>
                <w:sz w:val="21"/>
                <w:szCs w:val="21"/>
              </w:rPr>
              <w:t>300</w:t>
            </w:r>
            <w:r>
              <w:rPr>
                <w:rFonts w:ascii="宋体" w:eastAsia="宋体" w:hAnsi="宋体"/>
                <w:sz w:val="21"/>
                <w:szCs w:val="21"/>
              </w:rPr>
              <w:t>-100</w:t>
            </w:r>
            <w:r>
              <w:rPr>
                <w:rFonts w:ascii="宋体" w:eastAsia="宋体" w:hAnsi="宋体" w:hint="eastAsia"/>
                <w:sz w:val="21"/>
                <w:szCs w:val="21"/>
              </w:rPr>
              <w:t>万元</w:t>
            </w:r>
            <w:r>
              <w:rPr>
                <w:rFonts w:ascii="宋体" w:eastAsia="宋体" w:hAnsi="宋体"/>
                <w:sz w:val="21"/>
                <w:szCs w:val="21"/>
              </w:rPr>
              <w:t>得</w:t>
            </w:r>
            <w:r>
              <w:rPr>
                <w:rFonts w:ascii="宋体" w:eastAsia="宋体" w:hAnsi="宋体" w:hint="eastAsia"/>
                <w:sz w:val="21"/>
                <w:szCs w:val="21"/>
              </w:rPr>
              <w:t>1.5分</w:t>
            </w:r>
            <w:r>
              <w:rPr>
                <w:rFonts w:ascii="宋体" w:eastAsia="宋体" w:hAnsi="宋体"/>
                <w:sz w:val="21"/>
                <w:szCs w:val="21"/>
              </w:rPr>
              <w:t>，</w:t>
            </w:r>
            <w:r>
              <w:rPr>
                <w:rFonts w:ascii="宋体" w:eastAsia="宋体" w:hAnsi="宋体" w:hint="eastAsia"/>
                <w:sz w:val="21"/>
                <w:szCs w:val="21"/>
              </w:rPr>
              <w:t>100万元以下的</w:t>
            </w:r>
            <w:r w:rsidRPr="00F639FB">
              <w:rPr>
                <w:rFonts w:ascii="宋体" w:eastAsia="宋体" w:hAnsi="宋体" w:hint="eastAsia"/>
                <w:sz w:val="21"/>
                <w:szCs w:val="21"/>
              </w:rPr>
              <w:t>得</w:t>
            </w:r>
            <w:r>
              <w:rPr>
                <w:rFonts w:ascii="宋体" w:eastAsia="宋体" w:hAnsi="宋体" w:hint="eastAsia"/>
                <w:sz w:val="21"/>
                <w:szCs w:val="21"/>
              </w:rPr>
              <w:t>1</w:t>
            </w:r>
            <w:r w:rsidRPr="00F639FB">
              <w:rPr>
                <w:rFonts w:ascii="宋体" w:eastAsia="宋体" w:hAnsi="宋体" w:hint="eastAsia"/>
                <w:sz w:val="21"/>
                <w:szCs w:val="21"/>
              </w:rPr>
              <w:t>分</w:t>
            </w:r>
            <w:r>
              <w:rPr>
                <w:rFonts w:ascii="宋体" w:eastAsia="宋体" w:hAnsi="宋体" w:hint="eastAsia"/>
                <w:sz w:val="21"/>
                <w:szCs w:val="21"/>
              </w:rPr>
              <w:t>。</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提供财务报表</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Align w:val="center"/>
          </w:tcPr>
          <w:p w:rsidR="002066BC" w:rsidRPr="00F639FB"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2.</w:t>
            </w:r>
            <w:r w:rsidRPr="00F639FB">
              <w:rPr>
                <w:rFonts w:ascii="宋体" w:eastAsia="宋体" w:hAnsi="宋体" w:hint="eastAsia"/>
                <w:sz w:val="21"/>
                <w:szCs w:val="21"/>
              </w:rPr>
              <w:t>损益情况（</w:t>
            </w:r>
            <w:r>
              <w:rPr>
                <w:rFonts w:ascii="宋体" w:eastAsia="宋体" w:hAnsi="宋体" w:hint="eastAsia"/>
                <w:sz w:val="21"/>
                <w:szCs w:val="21"/>
              </w:rPr>
              <w:t>2</w:t>
            </w:r>
            <w:r w:rsidRPr="00F639FB">
              <w:rPr>
                <w:rFonts w:ascii="宋体" w:eastAsia="宋体" w:hAnsi="宋体" w:hint="eastAsia"/>
                <w:sz w:val="21"/>
                <w:szCs w:val="21"/>
              </w:rPr>
              <w:t>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连续两年经营盈利的得</w:t>
            </w:r>
            <w:r>
              <w:rPr>
                <w:rFonts w:ascii="宋体" w:eastAsia="宋体" w:hAnsi="宋体" w:hint="eastAsia"/>
                <w:sz w:val="21"/>
                <w:szCs w:val="21"/>
              </w:rPr>
              <w:t>2</w:t>
            </w:r>
            <w:r w:rsidRPr="00F639FB">
              <w:rPr>
                <w:rFonts w:ascii="宋体" w:eastAsia="宋体" w:hAnsi="宋体" w:hint="eastAsia"/>
                <w:sz w:val="21"/>
                <w:szCs w:val="21"/>
              </w:rPr>
              <w:t>分；当年盈利的得</w:t>
            </w:r>
            <w:r>
              <w:rPr>
                <w:rFonts w:ascii="宋体" w:eastAsia="宋体" w:hAnsi="宋体" w:hint="eastAsia"/>
                <w:sz w:val="21"/>
                <w:szCs w:val="21"/>
              </w:rPr>
              <w:t>1</w:t>
            </w:r>
            <w:r w:rsidRPr="00F639FB">
              <w:rPr>
                <w:rFonts w:ascii="宋体" w:eastAsia="宋体" w:hAnsi="宋体" w:hint="eastAsia"/>
                <w:sz w:val="21"/>
                <w:szCs w:val="21"/>
              </w:rPr>
              <w:t>分；亏损的不得分。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提供</w:t>
            </w:r>
            <w:r w:rsidRPr="00F639FB">
              <w:rPr>
                <w:rFonts w:ascii="宋体" w:eastAsia="宋体" w:hAnsi="宋体"/>
                <w:sz w:val="21"/>
                <w:szCs w:val="21"/>
              </w:rPr>
              <w:t>资产负债表</w:t>
            </w:r>
          </w:p>
        </w:tc>
      </w:tr>
      <w:tr w:rsidTr="001F7D93">
        <w:tblPrEx>
          <w:tblW w:w="8868" w:type="dxa"/>
          <w:jc w:val="center"/>
          <w:tblLayout w:type="fixed"/>
          <w:tblLook w:val="0000"/>
        </w:tblPrEx>
        <w:trPr>
          <w:trHeight w:val="282"/>
          <w:jc w:val="center"/>
        </w:trPr>
        <w:tc>
          <w:tcPr>
            <w:tcW w:w="681" w:type="dxa"/>
            <w:vMerge w:val="restart"/>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三、内部管理</w:t>
            </w:r>
          </w:p>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（25分）</w:t>
            </w:r>
          </w:p>
        </w:tc>
        <w:tc>
          <w:tcPr>
            <w:tcW w:w="846" w:type="dxa"/>
            <w:vMerge w:val="restart"/>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1．规章制度（8分）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人员管理、车辆管理、合同管理、原始记录管理、检测报告管理、质量控制、业务工作流程、申诉和投诉处理等各项规章制度健全，制定合理，满足工作实际需要的，得4分，缺1项扣0.5分，</w:t>
            </w:r>
            <w:r w:rsidRPr="00F639FB">
              <w:rPr>
                <w:rFonts w:ascii="宋体" w:eastAsia="宋体" w:hAnsi="宋体" w:hint="eastAsia"/>
                <w:sz w:val="21"/>
                <w:szCs w:val="21"/>
              </w:rPr>
              <w:t>直至不</w:t>
            </w:r>
            <w:r w:rsidRPr="00F639FB">
              <w:rPr>
                <w:rFonts w:ascii="宋体" w:eastAsia="宋体" w:hAnsi="宋体" w:hint="eastAsia"/>
                <w:sz w:val="21"/>
                <w:szCs w:val="21"/>
              </w:rPr>
              <w:t>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提供相关的规章制度</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各项规章制度得到有效贯彻执行的，得4分，缺1项扣0.5分，</w:t>
            </w:r>
            <w:r w:rsidRPr="00F639FB">
              <w:rPr>
                <w:rFonts w:ascii="宋体" w:eastAsia="宋体" w:hAnsi="宋体" w:hint="eastAsia"/>
                <w:sz w:val="21"/>
                <w:szCs w:val="21"/>
              </w:rPr>
              <w:t>直至不</w:t>
            </w:r>
            <w:r w:rsidRPr="00F639FB">
              <w:rPr>
                <w:rFonts w:ascii="宋体" w:eastAsia="宋体" w:hAnsi="宋体" w:hint="eastAsia"/>
                <w:sz w:val="21"/>
                <w:szCs w:val="21"/>
              </w:rPr>
              <w:t>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提供与各项规章制度配套的记录档案。</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2.档案管理（10分）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建立档案管理规定，合同、检测报告、原始记录、质量记录、技术资料等各类档案归档及时、齐全，保管整齐、安全、受控，符合有关要求的，得</w:t>
            </w:r>
            <w:r>
              <w:rPr>
                <w:rFonts w:ascii="宋体" w:eastAsia="宋体" w:hAnsi="宋体" w:hint="eastAsia"/>
                <w:sz w:val="21"/>
                <w:szCs w:val="21"/>
              </w:rPr>
              <w:t>10</w:t>
            </w:r>
            <w:r w:rsidRPr="00F639FB">
              <w:rPr>
                <w:rFonts w:ascii="宋体" w:eastAsia="宋体" w:hAnsi="宋体" w:hint="eastAsia"/>
                <w:sz w:val="21"/>
                <w:szCs w:val="21"/>
              </w:rPr>
              <w:t>分，每</w:t>
            </w:r>
            <w:r w:rsidRPr="00F639FB">
              <w:rPr>
                <w:rFonts w:ascii="宋体" w:eastAsia="宋体" w:hAnsi="宋体" w:hint="eastAsia"/>
                <w:sz w:val="21"/>
                <w:szCs w:val="21"/>
              </w:rPr>
              <w:t>发现1项不符合要求的扣</w:t>
            </w:r>
            <w:r>
              <w:rPr>
                <w:rFonts w:ascii="宋体" w:eastAsia="宋体" w:hAnsi="宋体" w:hint="eastAsia"/>
                <w:sz w:val="21"/>
                <w:szCs w:val="21"/>
              </w:rPr>
              <w:t>1</w:t>
            </w:r>
            <w:r w:rsidRPr="00F639FB">
              <w:rPr>
                <w:rFonts w:ascii="宋体" w:eastAsia="宋体" w:hAnsi="宋体" w:hint="eastAsia"/>
                <w:sz w:val="21"/>
                <w:szCs w:val="21"/>
              </w:rPr>
              <w:t>分，</w:t>
            </w:r>
            <w:r w:rsidRPr="00F639FB">
              <w:rPr>
                <w:rFonts w:ascii="宋体" w:eastAsia="宋体" w:hAnsi="宋体" w:hint="eastAsia"/>
                <w:sz w:val="21"/>
                <w:szCs w:val="21"/>
              </w:rPr>
              <w:t>直至不</w:t>
            </w:r>
            <w:r w:rsidRPr="00F639FB">
              <w:rPr>
                <w:rFonts w:ascii="宋体" w:eastAsia="宋体" w:hAnsi="宋体" w:hint="eastAsia"/>
                <w:sz w:val="21"/>
                <w:szCs w:val="21"/>
              </w:rPr>
              <w:t>得分。</w:t>
            </w:r>
          </w:p>
        </w:tc>
        <w:tc>
          <w:tcPr>
            <w:tcW w:w="671" w:type="dxa"/>
          </w:tcPr>
          <w:p w:rsidR="002066BC" w:rsidRPr="00F639FB" w:rsidP="002066BC">
            <w:pPr>
              <w:snapToGrid w:val="0"/>
              <w:spacing w:line="240" w:lineRule="exact"/>
              <w:rPr>
                <w:rFonts w:ascii="宋体" w:eastAsia="宋体" w:hAnsi="宋体"/>
                <w:sz w:val="21"/>
                <w:szCs w:val="21"/>
              </w:rPr>
            </w:pPr>
          </w:p>
        </w:tc>
        <w:tc>
          <w:tcPr>
            <w:tcW w:w="3020" w:type="dxa"/>
            <w:vAlign w:val="center"/>
          </w:tcPr>
          <w:p w:rsidR="002066BC" w:rsidRPr="002066BC" w:rsidP="002066BC">
            <w:pPr>
              <w:snapToGrid w:val="0"/>
              <w:spacing w:line="240" w:lineRule="exact"/>
              <w:rPr>
                <w:rFonts w:ascii="宋体" w:eastAsia="宋体" w:hAnsi="宋体"/>
                <w:sz w:val="21"/>
                <w:szCs w:val="21"/>
              </w:rPr>
            </w:pPr>
            <w:r>
              <w:rPr>
                <w:rFonts w:ascii="宋体" w:eastAsia="宋体" w:hAnsi="宋体" w:hint="eastAsia"/>
                <w:sz w:val="21"/>
                <w:szCs w:val="21"/>
              </w:rPr>
              <w:t>1、</w:t>
            </w:r>
            <w:r w:rsidRPr="002066BC">
              <w:rPr>
                <w:rFonts w:ascii="宋体" w:eastAsia="宋体" w:hAnsi="宋体" w:hint="eastAsia"/>
                <w:sz w:val="21"/>
                <w:szCs w:val="21"/>
              </w:rPr>
              <w:t>考核人员应抽检合同、检测报告、原始记录、质量记录、技术资料等各类档案是否齐全。</w:t>
            </w:r>
          </w:p>
          <w:p w:rsidR="002066BC" w:rsidRPr="00F639FB" w:rsidP="002066BC">
            <w:pPr>
              <w:snapToGrid w:val="0"/>
              <w:spacing w:line="240" w:lineRule="exact"/>
              <w:rPr>
                <w:rFonts w:ascii="宋体" w:eastAsia="宋体" w:hAnsi="宋体"/>
                <w:sz w:val="21"/>
                <w:szCs w:val="21"/>
              </w:rPr>
            </w:pPr>
            <w:r>
              <w:rPr>
                <w:rFonts w:ascii="宋体" w:eastAsia="宋体" w:hAnsi="宋体" w:hint="eastAsia"/>
                <w:sz w:val="21"/>
                <w:szCs w:val="21"/>
              </w:rPr>
              <w:t>2、</w:t>
            </w:r>
            <w:r w:rsidRPr="00F639FB">
              <w:rPr>
                <w:rFonts w:ascii="宋体" w:eastAsia="宋体" w:hAnsi="宋体" w:hint="eastAsia"/>
                <w:sz w:val="21"/>
                <w:szCs w:val="21"/>
              </w:rPr>
              <w:t>档案应有保存年限。</w:t>
            </w:r>
          </w:p>
          <w:p w:rsidR="002066BC" w:rsidRPr="00F639FB" w:rsidP="002066BC">
            <w:pPr>
              <w:snapToGrid w:val="0"/>
              <w:spacing w:line="240" w:lineRule="exact"/>
              <w:rPr>
                <w:rFonts w:ascii="宋体" w:eastAsia="宋体" w:hAnsi="宋体"/>
                <w:sz w:val="21"/>
                <w:szCs w:val="21"/>
              </w:rPr>
            </w:pPr>
            <w:r>
              <w:rPr>
                <w:rFonts w:ascii="宋体" w:eastAsia="宋体" w:hAnsi="宋体" w:hint="eastAsia"/>
                <w:sz w:val="21"/>
                <w:szCs w:val="21"/>
              </w:rPr>
              <w:t>3、</w:t>
            </w:r>
            <w:r w:rsidRPr="00F639FB">
              <w:rPr>
                <w:rFonts w:ascii="宋体" w:eastAsia="宋体" w:hAnsi="宋体" w:hint="eastAsia"/>
                <w:sz w:val="21"/>
                <w:szCs w:val="21"/>
              </w:rPr>
              <w:t>各类档案</w:t>
            </w:r>
            <w:r w:rsidRPr="00F639FB">
              <w:rPr>
                <w:rFonts w:ascii="宋体" w:eastAsia="宋体" w:hAnsi="宋体" w:hint="eastAsia"/>
                <w:sz w:val="21"/>
                <w:szCs w:val="21"/>
              </w:rPr>
              <w:t>应有台</w:t>
            </w:r>
            <w:r w:rsidRPr="00F639FB">
              <w:rPr>
                <w:rFonts w:ascii="宋体" w:eastAsia="宋体" w:hAnsi="宋体" w:hint="eastAsia"/>
                <w:sz w:val="21"/>
                <w:szCs w:val="21"/>
              </w:rPr>
              <w:t>账登记。</w:t>
            </w:r>
          </w:p>
          <w:p w:rsidR="002066BC" w:rsidRPr="00F639FB" w:rsidP="002066BC">
            <w:pPr>
              <w:snapToGrid w:val="0"/>
              <w:spacing w:line="240" w:lineRule="exact"/>
              <w:rPr>
                <w:rFonts w:ascii="宋体" w:eastAsia="宋体" w:hAnsi="宋体"/>
                <w:sz w:val="21"/>
                <w:szCs w:val="21"/>
              </w:rPr>
            </w:pPr>
            <w:r>
              <w:rPr>
                <w:rFonts w:ascii="宋体" w:eastAsia="宋体" w:hAnsi="宋体" w:hint="eastAsia"/>
                <w:sz w:val="21"/>
                <w:szCs w:val="21"/>
              </w:rPr>
              <w:t>4、</w:t>
            </w:r>
            <w:r w:rsidRPr="00F639FB">
              <w:rPr>
                <w:rFonts w:ascii="宋体" w:eastAsia="宋体" w:hAnsi="宋体" w:hint="eastAsia"/>
                <w:sz w:val="21"/>
                <w:szCs w:val="21"/>
              </w:rPr>
              <w:t>考核人员应查看档案存放地并拍照存档。</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restart"/>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3．安全生产管理（</w:t>
            </w:r>
            <w:r>
              <w:rPr>
                <w:rFonts w:ascii="宋体" w:eastAsia="宋体" w:hAnsi="宋体" w:hint="eastAsia"/>
                <w:sz w:val="21"/>
                <w:szCs w:val="21"/>
              </w:rPr>
              <w:t>2</w:t>
            </w:r>
            <w:r w:rsidRPr="00F639FB">
              <w:rPr>
                <w:rFonts w:ascii="宋体" w:eastAsia="宋体" w:hAnsi="宋体" w:hint="eastAsia"/>
                <w:sz w:val="21"/>
                <w:szCs w:val="21"/>
              </w:rPr>
              <w:t>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建立安全生产管理规定，并严格执行，每年定期对检测人员进行安全培训的，得1分，每发现1项不符合要求的扣0.2分，</w:t>
            </w:r>
            <w:r w:rsidRPr="00F639FB">
              <w:rPr>
                <w:rFonts w:ascii="宋体" w:eastAsia="宋体" w:hAnsi="宋体" w:hint="eastAsia"/>
                <w:sz w:val="21"/>
                <w:szCs w:val="21"/>
              </w:rPr>
              <w:t>直至不</w:t>
            </w:r>
            <w:r w:rsidRPr="00F639FB">
              <w:rPr>
                <w:rFonts w:ascii="宋体" w:eastAsia="宋体" w:hAnsi="宋体" w:hint="eastAsia"/>
                <w:sz w:val="21"/>
                <w:szCs w:val="21"/>
              </w:rPr>
              <w:t>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提供安全培训记录。</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开展检测工作所需的安全防护用品配备齐全，且在有效期内的，得0.5分，不齐全或过期继续使用的不得分。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考核人员应检查是否有安全帽，绝缘手套、高空作业安全带等安全防护用品。</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有高空作业证、电工证人员的，得0.5分，否则不得分。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高空作业人员需提供高空作业证、电工需提供电工证。</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restart"/>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4．信息化管理（2分）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建立办公自动化管理系统和检测项目信息化管理系统，并有效运行的，得1分，仅建立未有效运行的，得0.5分。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查看相关系统</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建立单位网站或网页、信息发布和更新及时有效的，得1分，否则不得分。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查看相关网站网页</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5．质量监督</w:t>
            </w:r>
          </w:p>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（2分）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建立内部质量监督机制，就检测人员服务态度、检测质量、收费情况等定期进行监督、回访，有人员和经费保障，并得到贯彻执行的，得2分，仅建立未有效执行的不得分。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查看相关记录</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6．办公环境（1分）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办公环境宽敞、明亮、干净、整齐，布局合理，信息公开齐全、醒目的，得1分，否则不得分。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对办公场所进行拍照留存。</w:t>
            </w:r>
          </w:p>
        </w:tc>
      </w:tr>
      <w:tr w:rsidTr="001F7D93">
        <w:tblPrEx>
          <w:tblW w:w="8868" w:type="dxa"/>
          <w:jc w:val="center"/>
          <w:tblLayout w:type="fixed"/>
          <w:tblLook w:val="0000"/>
        </w:tblPrEx>
        <w:trPr>
          <w:trHeight w:val="282"/>
          <w:jc w:val="center"/>
        </w:trPr>
        <w:tc>
          <w:tcPr>
            <w:tcW w:w="681" w:type="dxa"/>
            <w:vMerge w:val="restart"/>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四、检测业务</w:t>
            </w:r>
          </w:p>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（40分）</w:t>
            </w:r>
          </w:p>
        </w:tc>
        <w:tc>
          <w:tcPr>
            <w:tcW w:w="846" w:type="dxa"/>
            <w:vMerge w:val="restart"/>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1．检测标准（5分）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标准配备齐全、满足检测工作需要的，得2分，缺少1项扣0.5分，</w:t>
            </w:r>
            <w:r w:rsidRPr="00F639FB">
              <w:rPr>
                <w:rFonts w:ascii="宋体" w:eastAsia="宋体" w:hAnsi="宋体" w:hint="eastAsia"/>
                <w:sz w:val="21"/>
                <w:szCs w:val="21"/>
              </w:rPr>
              <w:t>直至不</w:t>
            </w:r>
            <w:r w:rsidRPr="00F639FB">
              <w:rPr>
                <w:rFonts w:ascii="宋体" w:eastAsia="宋体" w:hAnsi="宋体" w:hint="eastAsia"/>
                <w:sz w:val="21"/>
                <w:szCs w:val="21"/>
              </w:rPr>
              <w:t>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以提供的标准为准</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标准更新及时的，得2分，发现1项未更新的扣0.5分，</w:t>
            </w:r>
            <w:r w:rsidRPr="00F639FB">
              <w:rPr>
                <w:rFonts w:ascii="宋体" w:eastAsia="宋体" w:hAnsi="宋体" w:hint="eastAsia"/>
                <w:sz w:val="21"/>
                <w:szCs w:val="21"/>
              </w:rPr>
              <w:t>直至不</w:t>
            </w:r>
            <w:r w:rsidRPr="00F639FB">
              <w:rPr>
                <w:rFonts w:ascii="宋体" w:eastAsia="宋体" w:hAnsi="宋体" w:hint="eastAsia"/>
                <w:sz w:val="21"/>
                <w:szCs w:val="21"/>
              </w:rPr>
              <w:t>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以提供的标准为准</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制定科学严谨、详细、具体、实用的现场检测作业指导书的，得1分，否则不得分。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需提供现场检测作业指导书</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restart"/>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2．仪器设备（5分）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检测仪器配备齐全、满足工作实际需要的，得1.5分，否则不得分。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以提供的检测设备为准</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检测仪器设备经法定计量检定机构检定或校准、状态标识正确且在有效期内的，得1.5分，否则不得分。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需提供计量检定机构检定或校准的证书</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建立仪器设备管理制度，检测仪器设备管理和使用规范，说明书、生产厂家、使用和维修、维护记录等设备档案齐全的，得2分，每缺少1项扣0.5分，</w:t>
            </w:r>
            <w:r w:rsidRPr="00F639FB">
              <w:rPr>
                <w:rFonts w:ascii="宋体" w:eastAsia="宋体" w:hAnsi="宋体" w:hint="eastAsia"/>
                <w:sz w:val="21"/>
                <w:szCs w:val="21"/>
              </w:rPr>
              <w:t>直至不</w:t>
            </w:r>
            <w:r w:rsidRPr="00F639FB">
              <w:rPr>
                <w:rFonts w:ascii="宋体" w:eastAsia="宋体" w:hAnsi="宋体" w:hint="eastAsia"/>
                <w:sz w:val="21"/>
                <w:szCs w:val="21"/>
              </w:rPr>
              <w:t>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需提供所需的设备档案</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3.合同签订（</w:t>
            </w:r>
            <w:r>
              <w:rPr>
                <w:rFonts w:ascii="宋体" w:eastAsia="宋体" w:hAnsi="宋体" w:hint="eastAsia"/>
                <w:sz w:val="21"/>
                <w:szCs w:val="21"/>
              </w:rPr>
              <w:t>5</w:t>
            </w:r>
            <w:r w:rsidRPr="00F639FB">
              <w:rPr>
                <w:rFonts w:ascii="宋体" w:eastAsia="宋体" w:hAnsi="宋体" w:hint="eastAsia"/>
                <w:sz w:val="21"/>
                <w:szCs w:val="21"/>
              </w:rPr>
              <w:t>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检测合同签订规范，明确检测内容、服务期限和收费标准的，得</w:t>
            </w:r>
            <w:r>
              <w:rPr>
                <w:rFonts w:ascii="宋体" w:eastAsia="宋体" w:hAnsi="宋体" w:hint="eastAsia"/>
                <w:sz w:val="21"/>
                <w:szCs w:val="21"/>
              </w:rPr>
              <w:t>5</w:t>
            </w:r>
            <w:r w:rsidRPr="00F639FB">
              <w:rPr>
                <w:rFonts w:ascii="宋体" w:eastAsia="宋体" w:hAnsi="宋体" w:hint="eastAsia"/>
                <w:sz w:val="21"/>
                <w:szCs w:val="21"/>
              </w:rPr>
              <w:t>分；合同签订不规范的，每发现1起扣0.5分，</w:t>
            </w:r>
            <w:r w:rsidRPr="00F639FB">
              <w:rPr>
                <w:rFonts w:ascii="宋体" w:eastAsia="宋体" w:hAnsi="宋体" w:hint="eastAsia"/>
                <w:sz w:val="21"/>
                <w:szCs w:val="21"/>
              </w:rPr>
              <w:t>直至不</w:t>
            </w:r>
            <w:r w:rsidRPr="00F639FB">
              <w:rPr>
                <w:rFonts w:ascii="宋体" w:eastAsia="宋体" w:hAnsi="宋体" w:hint="eastAsia"/>
                <w:sz w:val="21"/>
                <w:szCs w:val="21"/>
              </w:rPr>
              <w:t>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抽查比例不少于20%</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Align w:val="center"/>
          </w:tcPr>
          <w:p w:rsidR="002066BC" w:rsidRPr="00F639FB" w:rsidP="00B87A4A">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4．经营业绩（</w:t>
            </w:r>
            <w:r>
              <w:rPr>
                <w:rFonts w:ascii="宋体" w:eastAsia="宋体" w:hAnsi="宋体" w:hint="eastAsia"/>
                <w:sz w:val="21"/>
                <w:szCs w:val="21"/>
              </w:rPr>
              <w:t>10</w:t>
            </w:r>
            <w:r w:rsidRPr="00F639FB">
              <w:rPr>
                <w:rFonts w:ascii="宋体" w:eastAsia="宋体" w:hAnsi="宋体" w:hint="eastAsia"/>
                <w:sz w:val="21"/>
                <w:szCs w:val="21"/>
              </w:rPr>
              <w:t>分）</w:t>
            </w:r>
          </w:p>
        </w:tc>
        <w:tc>
          <w:tcPr>
            <w:tcW w:w="3649" w:type="dxa"/>
            <w:vAlign w:val="center"/>
          </w:tcPr>
          <w:p w:rsidR="002066BC" w:rsidRPr="00F639FB" w:rsidP="00B87A4A">
            <w:pPr>
              <w:snapToGrid w:val="0"/>
              <w:spacing w:line="240" w:lineRule="exact"/>
              <w:rPr>
                <w:rFonts w:ascii="宋体" w:eastAsia="宋体" w:hAnsi="宋体"/>
                <w:sz w:val="21"/>
                <w:szCs w:val="21"/>
              </w:rPr>
            </w:pPr>
            <w:r w:rsidRPr="00F639FB">
              <w:rPr>
                <w:rFonts w:ascii="宋体" w:eastAsia="宋体" w:hAnsi="宋体" w:hint="eastAsia"/>
                <w:sz w:val="21"/>
                <w:szCs w:val="21"/>
              </w:rPr>
              <w:t>检测项目数在300个（含）以上的得</w:t>
            </w:r>
            <w:r>
              <w:rPr>
                <w:rFonts w:ascii="宋体" w:eastAsia="宋体" w:hAnsi="宋体" w:hint="eastAsia"/>
                <w:sz w:val="21"/>
                <w:szCs w:val="21"/>
              </w:rPr>
              <w:t>10</w:t>
            </w:r>
            <w:r w:rsidRPr="00F639FB">
              <w:rPr>
                <w:rFonts w:ascii="宋体" w:eastAsia="宋体" w:hAnsi="宋体" w:hint="eastAsia"/>
                <w:sz w:val="21"/>
                <w:szCs w:val="21"/>
              </w:rPr>
              <w:t>分；检测项目数在300个以下的，得分=实际检测项目数（</w:t>
            </w:r>
            <w:r w:rsidRPr="00F639FB">
              <w:rPr>
                <w:rFonts w:ascii="宋体" w:eastAsia="宋体" w:hAnsi="宋体" w:hint="eastAsia"/>
                <w:sz w:val="21"/>
                <w:szCs w:val="21"/>
              </w:rPr>
              <w:t>个</w:t>
            </w:r>
            <w:r w:rsidRPr="00F639FB">
              <w:rPr>
                <w:rFonts w:ascii="宋体" w:eastAsia="宋体" w:hAnsi="宋体" w:hint="eastAsia"/>
                <w:sz w:val="21"/>
                <w:szCs w:val="21"/>
              </w:rPr>
              <w:t>）</w:t>
            </w:r>
            <w:r>
              <w:rPr>
                <w:rFonts w:ascii="宋体" w:eastAsia="宋体" w:hAnsi="宋体" w:hint="eastAsia"/>
                <w:sz w:val="21"/>
                <w:szCs w:val="21"/>
              </w:rPr>
              <w:t>/30</w:t>
            </w:r>
            <w:r w:rsidRPr="00F639FB">
              <w:rPr>
                <w:rFonts w:ascii="宋体" w:eastAsia="宋体" w:hAnsi="宋体" w:hint="eastAsia"/>
                <w:sz w:val="21"/>
                <w:szCs w:val="21"/>
              </w:rPr>
              <w:t>。</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检查</w:t>
            </w:r>
            <w:r w:rsidRPr="00F639FB">
              <w:rPr>
                <w:rFonts w:ascii="宋体" w:eastAsia="宋体" w:hAnsi="宋体" w:hint="eastAsia"/>
                <w:sz w:val="21"/>
                <w:szCs w:val="21"/>
              </w:rPr>
              <w:t>检测台</w:t>
            </w:r>
            <w:r w:rsidRPr="00F639FB">
              <w:rPr>
                <w:rFonts w:ascii="宋体" w:eastAsia="宋体" w:hAnsi="宋体" w:hint="eastAsia"/>
                <w:sz w:val="21"/>
                <w:szCs w:val="21"/>
              </w:rPr>
              <w:t>账，核对检测项目数。</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Align w:val="center"/>
          </w:tcPr>
          <w:p w:rsidR="002066BC" w:rsidRPr="00F639FB" w:rsidP="00B87A4A">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5．检测质量考核（</w:t>
            </w:r>
            <w:r>
              <w:rPr>
                <w:rFonts w:ascii="宋体" w:eastAsia="宋体" w:hAnsi="宋体" w:hint="eastAsia"/>
                <w:sz w:val="21"/>
                <w:szCs w:val="21"/>
              </w:rPr>
              <w:t>10</w:t>
            </w:r>
            <w:r w:rsidRPr="00F639FB">
              <w:rPr>
                <w:rFonts w:ascii="宋体" w:eastAsia="宋体" w:hAnsi="宋体" w:hint="eastAsia"/>
                <w:sz w:val="21"/>
                <w:szCs w:val="21"/>
              </w:rPr>
              <w:t>分）</w:t>
            </w:r>
          </w:p>
        </w:tc>
        <w:tc>
          <w:tcPr>
            <w:tcW w:w="3649" w:type="dxa"/>
            <w:vAlign w:val="center"/>
          </w:tcPr>
          <w:p w:rsidR="002066BC" w:rsidRPr="00F639FB" w:rsidP="00EB4509">
            <w:pPr>
              <w:snapToGrid w:val="0"/>
              <w:spacing w:line="240" w:lineRule="exact"/>
              <w:rPr>
                <w:rFonts w:ascii="宋体" w:eastAsia="宋体" w:hAnsi="宋体"/>
                <w:sz w:val="21"/>
                <w:szCs w:val="21"/>
              </w:rPr>
            </w:pPr>
            <w:r w:rsidRPr="00F639FB">
              <w:rPr>
                <w:rFonts w:ascii="宋体" w:eastAsia="宋体" w:hAnsi="宋体" w:hint="eastAsia"/>
                <w:sz w:val="21"/>
                <w:szCs w:val="21"/>
              </w:rPr>
              <w:t>检测项目通过气象主管机构质量考核合格率在90%（含）以上的，得</w:t>
            </w:r>
            <w:r>
              <w:rPr>
                <w:rFonts w:ascii="宋体" w:eastAsia="宋体" w:hAnsi="宋体" w:hint="eastAsia"/>
                <w:sz w:val="21"/>
                <w:szCs w:val="21"/>
              </w:rPr>
              <w:t>10</w:t>
            </w:r>
            <w:r w:rsidRPr="00F639FB">
              <w:rPr>
                <w:rFonts w:ascii="宋体" w:eastAsia="宋体" w:hAnsi="宋体" w:hint="eastAsia"/>
                <w:sz w:val="21"/>
                <w:szCs w:val="21"/>
              </w:rPr>
              <w:t>分；合格率在90%以下60%（含）以上的，得分=</w:t>
            </w:r>
            <w:r>
              <w:rPr>
                <w:rFonts w:ascii="宋体" w:eastAsia="宋体" w:hAnsi="宋体" w:hint="eastAsia"/>
                <w:sz w:val="21"/>
                <w:szCs w:val="21"/>
              </w:rPr>
              <w:t>【</w:t>
            </w:r>
            <w:r w:rsidRPr="00F639FB">
              <w:rPr>
                <w:rFonts w:ascii="宋体" w:eastAsia="宋体" w:hAnsi="宋体" w:hint="eastAsia"/>
                <w:sz w:val="21"/>
                <w:szCs w:val="21"/>
              </w:rPr>
              <w:t>（合格率</w:t>
            </w:r>
            <w:r>
              <w:rPr>
                <w:rFonts w:ascii="宋体" w:eastAsia="宋体" w:hAnsi="宋体" w:hint="eastAsia"/>
                <w:sz w:val="21"/>
                <w:szCs w:val="21"/>
              </w:rPr>
              <w:t>-60</w:t>
            </w:r>
            <w:r w:rsidRPr="00F639FB">
              <w:rPr>
                <w:rFonts w:ascii="宋体" w:eastAsia="宋体" w:hAnsi="宋体" w:hint="eastAsia"/>
                <w:sz w:val="21"/>
                <w:szCs w:val="21"/>
              </w:rPr>
              <w:t>）</w:t>
            </w:r>
            <w:r>
              <w:rPr>
                <w:rFonts w:ascii="宋体" w:eastAsia="宋体" w:hAnsi="宋体" w:hint="eastAsia"/>
                <w:sz w:val="21"/>
                <w:szCs w:val="21"/>
              </w:rPr>
              <w:t>/3】</w:t>
            </w:r>
            <w:r w:rsidR="00FF3BF8">
              <w:rPr>
                <w:rFonts w:ascii="宋体" w:eastAsia="宋体" w:hAnsi="宋体" w:hint="eastAsia"/>
                <w:sz w:val="21"/>
                <w:szCs w:val="21"/>
              </w:rPr>
              <w:t>+0.</w:t>
            </w:r>
            <w:r w:rsidR="00FF3BF8">
              <w:rPr>
                <w:rFonts w:ascii="宋体" w:eastAsia="宋体" w:hAnsi="宋体"/>
                <w:sz w:val="21"/>
                <w:szCs w:val="21"/>
              </w:rPr>
              <w:t>1</w:t>
            </w:r>
            <w:r w:rsidRPr="00F639FB">
              <w:rPr>
                <w:rFonts w:ascii="宋体" w:eastAsia="宋体" w:hAnsi="宋体" w:hint="eastAsia"/>
                <w:sz w:val="21"/>
                <w:szCs w:val="21"/>
              </w:rPr>
              <w:t>，60%以下的</w:t>
            </w:r>
            <w:r>
              <w:rPr>
                <w:rFonts w:ascii="宋体" w:eastAsia="宋体" w:hAnsi="宋体" w:hint="eastAsia"/>
                <w:sz w:val="21"/>
                <w:szCs w:val="21"/>
              </w:rPr>
              <w:t>或</w:t>
            </w:r>
            <w:r>
              <w:rPr>
                <w:rFonts w:ascii="宋体" w:eastAsia="宋体" w:hAnsi="宋体"/>
                <w:sz w:val="21"/>
                <w:szCs w:val="21"/>
              </w:rPr>
              <w:t>年度考核出现</w:t>
            </w:r>
            <w:r>
              <w:rPr>
                <w:rFonts w:ascii="宋体" w:eastAsia="宋体" w:hAnsi="宋体" w:hint="eastAsia"/>
                <w:sz w:val="21"/>
                <w:szCs w:val="21"/>
              </w:rPr>
              <w:t>A类</w:t>
            </w:r>
            <w:r>
              <w:rPr>
                <w:rFonts w:ascii="宋体" w:eastAsia="宋体" w:hAnsi="宋体"/>
                <w:sz w:val="21"/>
                <w:szCs w:val="21"/>
              </w:rPr>
              <w:t>错误考核不合格的</w:t>
            </w:r>
            <w:r w:rsidRPr="00F639FB">
              <w:rPr>
                <w:rFonts w:ascii="宋体" w:eastAsia="宋体" w:hAnsi="宋体" w:hint="eastAsia"/>
                <w:sz w:val="21"/>
                <w:szCs w:val="21"/>
              </w:rPr>
              <w:t>不得分。</w:t>
            </w:r>
          </w:p>
        </w:tc>
        <w:tc>
          <w:tcPr>
            <w:tcW w:w="671" w:type="dxa"/>
          </w:tcPr>
          <w:p w:rsidR="002066BC" w:rsidRPr="00D002A4" w:rsidP="00F36EC0">
            <w:pPr>
              <w:snapToGrid w:val="0"/>
              <w:spacing w:line="240" w:lineRule="exact"/>
              <w:ind w:left="48" w:leftChars="15"/>
              <w:rPr>
                <w:rFonts w:ascii="宋体" w:eastAsia="宋体" w:hAnsi="宋体"/>
                <w:color w:val="000000" w:themeColor="text1"/>
                <w:sz w:val="21"/>
                <w:szCs w:val="21"/>
              </w:rPr>
            </w:pPr>
          </w:p>
        </w:tc>
        <w:tc>
          <w:tcPr>
            <w:tcW w:w="3020" w:type="dxa"/>
            <w:vAlign w:val="center"/>
          </w:tcPr>
          <w:p w:rsidR="002066BC" w:rsidRPr="00D002A4" w:rsidP="00F36EC0">
            <w:pPr>
              <w:snapToGrid w:val="0"/>
              <w:spacing w:line="240" w:lineRule="exact"/>
              <w:ind w:left="48" w:leftChars="15"/>
              <w:rPr>
                <w:rFonts w:ascii="宋体" w:eastAsia="宋体" w:hAnsi="宋体"/>
                <w:color w:val="000000" w:themeColor="text1"/>
                <w:sz w:val="21"/>
                <w:szCs w:val="21"/>
              </w:rPr>
            </w:pPr>
            <w:r w:rsidRPr="00D002A4">
              <w:rPr>
                <w:rFonts w:ascii="宋体" w:eastAsia="宋体" w:hAnsi="宋体" w:hint="eastAsia"/>
                <w:color w:val="000000" w:themeColor="text1"/>
                <w:sz w:val="21"/>
                <w:szCs w:val="21"/>
              </w:rPr>
              <w:t>以质量</w:t>
            </w:r>
            <w:r w:rsidRPr="00D002A4">
              <w:rPr>
                <w:rFonts w:ascii="宋体" w:eastAsia="宋体" w:hAnsi="宋体"/>
                <w:color w:val="000000" w:themeColor="text1"/>
                <w:sz w:val="21"/>
                <w:szCs w:val="21"/>
              </w:rPr>
              <w:t>考核结果为准</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Align w:val="center"/>
          </w:tcPr>
          <w:p w:rsidR="002066BC" w:rsidRPr="00F639FB" w:rsidP="00B87A4A">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6．客户满意度（</w:t>
            </w:r>
            <w:r>
              <w:rPr>
                <w:rFonts w:ascii="宋体" w:eastAsia="宋体" w:hAnsi="宋体" w:hint="eastAsia"/>
                <w:sz w:val="21"/>
                <w:szCs w:val="21"/>
              </w:rPr>
              <w:t>5</w:t>
            </w:r>
            <w:r w:rsidRPr="00F639FB">
              <w:rPr>
                <w:rFonts w:ascii="宋体" w:eastAsia="宋体" w:hAnsi="宋体" w:hint="eastAsia"/>
                <w:sz w:val="21"/>
                <w:szCs w:val="21"/>
              </w:rPr>
              <w:t>分）</w:t>
            </w:r>
          </w:p>
        </w:tc>
        <w:tc>
          <w:tcPr>
            <w:tcW w:w="3649" w:type="dxa"/>
            <w:vAlign w:val="center"/>
          </w:tcPr>
          <w:p w:rsidR="002066BC" w:rsidRPr="00F639FB" w:rsidP="009E35D9">
            <w:pPr>
              <w:snapToGrid w:val="0"/>
              <w:spacing w:line="240" w:lineRule="exact"/>
              <w:rPr>
                <w:rFonts w:ascii="宋体" w:eastAsia="宋体" w:hAnsi="宋体"/>
                <w:sz w:val="21"/>
                <w:szCs w:val="21"/>
              </w:rPr>
            </w:pPr>
            <w:r w:rsidRPr="00F639FB">
              <w:rPr>
                <w:rFonts w:ascii="宋体" w:eastAsia="宋体" w:hAnsi="宋体" w:hint="eastAsia"/>
                <w:sz w:val="21"/>
                <w:szCs w:val="21"/>
              </w:rPr>
              <w:t>通过第三方调查机构或评价人员通过电话调查、实际调查等方式获得的客户满意度在90%（含）以上，得</w:t>
            </w:r>
            <w:r>
              <w:rPr>
                <w:rFonts w:ascii="宋体" w:eastAsia="宋体" w:hAnsi="宋体" w:hint="eastAsia"/>
                <w:sz w:val="21"/>
                <w:szCs w:val="21"/>
              </w:rPr>
              <w:t>5</w:t>
            </w:r>
            <w:r w:rsidRPr="00F639FB">
              <w:rPr>
                <w:rFonts w:ascii="宋体" w:eastAsia="宋体" w:hAnsi="宋体" w:hint="eastAsia"/>
                <w:sz w:val="21"/>
                <w:szCs w:val="21"/>
              </w:rPr>
              <w:t>分；客户满意度在90%以下60%（含）以上的，得分=</w:t>
            </w:r>
            <w:r>
              <w:rPr>
                <w:rFonts w:ascii="宋体" w:eastAsia="宋体" w:hAnsi="宋体" w:hint="eastAsia"/>
                <w:sz w:val="21"/>
                <w:szCs w:val="21"/>
              </w:rPr>
              <w:t>【</w:t>
            </w:r>
            <w:r w:rsidRPr="00F639FB">
              <w:rPr>
                <w:rFonts w:ascii="宋体" w:eastAsia="宋体" w:hAnsi="宋体" w:hint="eastAsia"/>
                <w:sz w:val="21"/>
                <w:szCs w:val="21"/>
              </w:rPr>
              <w:t>（客户满意度</w:t>
            </w:r>
            <w:r>
              <w:rPr>
                <w:rFonts w:ascii="宋体" w:eastAsia="宋体" w:hAnsi="宋体" w:hint="eastAsia"/>
                <w:sz w:val="21"/>
                <w:szCs w:val="21"/>
              </w:rPr>
              <w:t>-60</w:t>
            </w:r>
            <w:r w:rsidRPr="00F639FB">
              <w:rPr>
                <w:rFonts w:ascii="宋体" w:eastAsia="宋体" w:hAnsi="宋体" w:hint="eastAsia"/>
                <w:sz w:val="21"/>
                <w:szCs w:val="21"/>
              </w:rPr>
              <w:t>）</w:t>
            </w:r>
            <w:r>
              <w:rPr>
                <w:rFonts w:ascii="宋体" w:eastAsia="宋体" w:hAnsi="宋体" w:hint="eastAsia"/>
                <w:sz w:val="21"/>
                <w:szCs w:val="21"/>
              </w:rPr>
              <w:t>/6】+0.</w:t>
            </w:r>
            <w:r w:rsidR="009E35D9">
              <w:rPr>
                <w:rFonts w:ascii="宋体" w:eastAsia="宋体" w:hAnsi="宋体"/>
                <w:sz w:val="21"/>
                <w:szCs w:val="21"/>
              </w:rPr>
              <w:t>1</w:t>
            </w:r>
            <w:r w:rsidRPr="00F639FB">
              <w:rPr>
                <w:rFonts w:ascii="宋体" w:eastAsia="宋体" w:hAnsi="宋体" w:hint="eastAsia"/>
                <w:sz w:val="21"/>
                <w:szCs w:val="21"/>
              </w:rPr>
              <w:t>，60%以下的不得分。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p>
        </w:tc>
      </w:tr>
      <w:tr w:rsidTr="001F7D93">
        <w:tblPrEx>
          <w:tblW w:w="8868" w:type="dxa"/>
          <w:jc w:val="center"/>
          <w:tblLayout w:type="fixed"/>
          <w:tblLook w:val="0000"/>
        </w:tblPrEx>
        <w:trPr>
          <w:trHeight w:val="282"/>
          <w:jc w:val="center"/>
        </w:trPr>
        <w:tc>
          <w:tcPr>
            <w:tcW w:w="681" w:type="dxa"/>
            <w:vMerge w:val="restart"/>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五、竞争力和发展潜力（10分）</w:t>
            </w:r>
          </w:p>
        </w:tc>
        <w:tc>
          <w:tcPr>
            <w:tcW w:w="846" w:type="dxa"/>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1．技术创新（3分）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获得省部级（含）以上科技项目的，得3分，获得市级（含）以上科技项目的，得2分，县级（含）以上科技项目的，得1分。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查阅被评价单位记录及文件</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restart"/>
            <w:vAlign w:val="center"/>
          </w:tcPr>
          <w:p w:rsidR="002066BC" w:rsidRPr="00F639FB"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2</w:t>
            </w:r>
            <w:r w:rsidRPr="00F639FB">
              <w:rPr>
                <w:rFonts w:ascii="宋体" w:eastAsia="宋体" w:hAnsi="宋体" w:hint="eastAsia"/>
                <w:sz w:val="21"/>
                <w:szCs w:val="21"/>
              </w:rPr>
              <w:t>．人才培养（3分）</w:t>
            </w:r>
          </w:p>
        </w:tc>
        <w:tc>
          <w:tcPr>
            <w:tcW w:w="3649" w:type="dxa"/>
            <w:vAlign w:val="center"/>
          </w:tcPr>
          <w:p w:rsidR="002066BC" w:rsidRPr="00F639FB" w:rsidP="00F36EC0">
            <w:pPr>
              <w:snapToGrid w:val="0"/>
              <w:spacing w:line="240" w:lineRule="exact"/>
              <w:rPr>
                <w:rFonts w:ascii="宋体" w:eastAsia="宋体" w:hAnsi="宋体"/>
                <w:sz w:val="21"/>
                <w:szCs w:val="21"/>
              </w:rPr>
            </w:pPr>
            <w:r>
              <w:rPr>
                <w:rFonts w:ascii="宋体" w:eastAsia="宋体" w:hAnsi="宋体" w:hint="eastAsia"/>
                <w:sz w:val="21"/>
                <w:szCs w:val="21"/>
              </w:rPr>
              <w:t>每年定期组织技术交流、专家讲课、人员培训不</w:t>
            </w:r>
            <w:r>
              <w:rPr>
                <w:rFonts w:ascii="宋体" w:eastAsia="宋体" w:hAnsi="宋体"/>
                <w:sz w:val="21"/>
                <w:szCs w:val="21"/>
              </w:rPr>
              <w:t>少</w:t>
            </w:r>
            <w:r w:rsidRPr="00F639FB">
              <w:rPr>
                <w:rFonts w:ascii="宋体" w:eastAsia="宋体" w:hAnsi="宋体" w:hint="eastAsia"/>
                <w:sz w:val="21"/>
                <w:szCs w:val="21"/>
              </w:rPr>
              <w:t>于4次的，得2分，否则不得分。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查看教育培训经费预算、培训计划、培训记录</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在</w:t>
            </w:r>
            <w:r w:rsidRPr="00D002A4">
              <w:rPr>
                <w:rFonts w:ascii="宋体" w:eastAsia="宋体" w:hAnsi="宋体" w:hint="eastAsia"/>
                <w:color w:val="000000" w:themeColor="text1"/>
                <w:sz w:val="21"/>
                <w:szCs w:val="21"/>
              </w:rPr>
              <w:t>省级</w:t>
            </w:r>
            <w:r w:rsidRPr="00D002A4">
              <w:rPr>
                <w:rFonts w:ascii="宋体" w:eastAsia="宋体" w:hAnsi="宋体"/>
                <w:color w:val="000000" w:themeColor="text1"/>
                <w:sz w:val="21"/>
                <w:szCs w:val="21"/>
              </w:rPr>
              <w:t>及以上</w:t>
            </w:r>
            <w:r w:rsidRPr="00D002A4">
              <w:rPr>
                <w:rFonts w:ascii="宋体" w:eastAsia="宋体" w:hAnsi="宋体" w:hint="eastAsia"/>
                <w:color w:val="000000" w:themeColor="text1"/>
                <w:sz w:val="21"/>
                <w:szCs w:val="21"/>
              </w:rPr>
              <w:t>正式出版刊物上发布科技论文的得</w:t>
            </w:r>
            <w:r w:rsidRPr="00F639FB">
              <w:rPr>
                <w:rFonts w:ascii="宋体" w:eastAsia="宋体" w:hAnsi="宋体" w:hint="eastAsia"/>
                <w:sz w:val="21"/>
                <w:szCs w:val="21"/>
              </w:rPr>
              <w:t>1分。</w:t>
            </w:r>
          </w:p>
        </w:tc>
        <w:tc>
          <w:tcPr>
            <w:tcW w:w="671" w:type="dxa"/>
          </w:tcPr>
          <w:p w:rsidR="002066BC" w:rsidRPr="00D002A4" w:rsidP="00A9324A">
            <w:pPr>
              <w:snapToGrid w:val="0"/>
              <w:spacing w:line="240" w:lineRule="exact"/>
              <w:rPr>
                <w:rFonts w:ascii="宋体" w:eastAsia="宋体" w:hAnsi="宋体"/>
                <w:color w:val="000000" w:themeColor="text1"/>
                <w:sz w:val="21"/>
                <w:szCs w:val="21"/>
              </w:rPr>
            </w:pPr>
          </w:p>
        </w:tc>
        <w:tc>
          <w:tcPr>
            <w:tcW w:w="3020" w:type="dxa"/>
            <w:vAlign w:val="center"/>
          </w:tcPr>
          <w:p w:rsidR="002066BC" w:rsidRPr="00D002A4" w:rsidP="00A9324A">
            <w:pPr>
              <w:snapToGrid w:val="0"/>
              <w:spacing w:line="240" w:lineRule="exact"/>
              <w:rPr>
                <w:rFonts w:ascii="宋体" w:eastAsia="宋体" w:hAnsi="宋体"/>
                <w:color w:val="000000" w:themeColor="text1"/>
                <w:sz w:val="21"/>
                <w:szCs w:val="21"/>
              </w:rPr>
            </w:pPr>
            <w:r w:rsidRPr="00D002A4">
              <w:rPr>
                <w:rFonts w:ascii="宋体" w:eastAsia="宋体" w:hAnsi="宋体" w:hint="eastAsia"/>
                <w:color w:val="000000" w:themeColor="text1"/>
                <w:sz w:val="21"/>
                <w:szCs w:val="21"/>
              </w:rPr>
              <w:t>以</w:t>
            </w:r>
            <w:r w:rsidRPr="00D002A4">
              <w:rPr>
                <w:rFonts w:ascii="宋体" w:eastAsia="宋体" w:hAnsi="宋体"/>
                <w:color w:val="000000" w:themeColor="text1"/>
                <w:sz w:val="21"/>
                <w:szCs w:val="21"/>
              </w:rPr>
              <w:t>发表论文期刊为准</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Align w:val="center"/>
          </w:tcPr>
          <w:p w:rsidR="002066BC" w:rsidRPr="00F639FB"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3</w:t>
            </w:r>
            <w:r w:rsidRPr="00F639FB">
              <w:rPr>
                <w:rFonts w:ascii="宋体" w:eastAsia="宋体" w:hAnsi="宋体" w:hint="eastAsia"/>
                <w:sz w:val="21"/>
                <w:szCs w:val="21"/>
              </w:rPr>
              <w:t>．成长能力（1分）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营业收入有增长的得1分，否则不得分</w:t>
            </w:r>
          </w:p>
        </w:tc>
        <w:tc>
          <w:tcPr>
            <w:tcW w:w="671" w:type="dxa"/>
          </w:tcPr>
          <w:p w:rsidR="002066BC" w:rsidRPr="00F639FB" w:rsidP="00F36EC0">
            <w:pPr>
              <w:tabs>
                <w:tab w:val="right" w:pos="2649"/>
              </w:tabs>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tabs>
                <w:tab w:val="right" w:pos="2649"/>
              </w:tabs>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提供近两年财务报表。</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Align w:val="center"/>
          </w:tcPr>
          <w:p w:rsidR="002066BC" w:rsidRPr="00F639FB" w:rsidP="00F36EC0">
            <w:pPr>
              <w:tabs>
                <w:tab w:val="left" w:pos="24"/>
              </w:tabs>
              <w:snapToGrid w:val="0"/>
              <w:spacing w:line="240" w:lineRule="exact"/>
              <w:rPr>
                <w:rFonts w:ascii="宋体" w:eastAsia="宋体" w:hAnsi="宋体"/>
                <w:sz w:val="21"/>
                <w:szCs w:val="21"/>
              </w:rPr>
            </w:pPr>
            <w:r>
              <w:rPr>
                <w:rFonts w:ascii="宋体" w:eastAsia="宋体" w:hAnsi="宋体" w:hint="eastAsia"/>
                <w:sz w:val="21"/>
                <w:szCs w:val="21"/>
              </w:rPr>
              <w:t>4</w:t>
            </w:r>
            <w:r w:rsidRPr="00F639FB">
              <w:rPr>
                <w:rFonts w:ascii="宋体" w:eastAsia="宋体" w:hAnsi="宋体" w:hint="eastAsia"/>
                <w:sz w:val="21"/>
                <w:szCs w:val="21"/>
              </w:rPr>
              <w:t>．标准化工作（3分）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主导制订过国家、行业、地方和团体标准的，得</w:t>
            </w:r>
            <w:r>
              <w:rPr>
                <w:rFonts w:ascii="宋体" w:eastAsia="宋体" w:hAnsi="宋体" w:hint="eastAsia"/>
                <w:sz w:val="21"/>
                <w:szCs w:val="21"/>
              </w:rPr>
              <w:t>3</w:t>
            </w:r>
            <w:r w:rsidRPr="00F639FB">
              <w:rPr>
                <w:rFonts w:ascii="宋体" w:eastAsia="宋体" w:hAnsi="宋体" w:hint="eastAsia"/>
                <w:sz w:val="21"/>
                <w:szCs w:val="21"/>
              </w:rPr>
              <w:t>分，参与过国家、行业、地方和团体标准的，得</w:t>
            </w:r>
            <w:r>
              <w:rPr>
                <w:rFonts w:ascii="宋体" w:eastAsia="宋体" w:hAnsi="宋体" w:hint="eastAsia"/>
                <w:sz w:val="21"/>
                <w:szCs w:val="21"/>
              </w:rPr>
              <w:t>2</w:t>
            </w:r>
            <w:r w:rsidRPr="00F639FB">
              <w:rPr>
                <w:rFonts w:ascii="宋体" w:eastAsia="宋体" w:hAnsi="宋体" w:hint="eastAsia"/>
                <w:sz w:val="21"/>
                <w:szCs w:val="21"/>
              </w:rPr>
              <w:t>分。</w:t>
            </w:r>
          </w:p>
        </w:tc>
        <w:tc>
          <w:tcPr>
            <w:tcW w:w="671" w:type="dxa"/>
          </w:tcPr>
          <w:p w:rsidR="002066BC" w:rsidRPr="00F639FB" w:rsidP="00F36EC0">
            <w:pPr>
              <w:tabs>
                <w:tab w:val="left" w:pos="654"/>
              </w:tabs>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tabs>
                <w:tab w:val="left" w:pos="654"/>
              </w:tabs>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应核实参与标准信息。</w:t>
            </w:r>
          </w:p>
        </w:tc>
      </w:tr>
      <w:tr w:rsidTr="001F7D93">
        <w:tblPrEx>
          <w:tblW w:w="8868" w:type="dxa"/>
          <w:jc w:val="center"/>
          <w:tblLayout w:type="fixed"/>
          <w:tblLook w:val="0000"/>
        </w:tblPrEx>
        <w:trPr>
          <w:trHeight w:val="282"/>
          <w:jc w:val="center"/>
        </w:trPr>
        <w:tc>
          <w:tcPr>
            <w:tcW w:w="681" w:type="dxa"/>
            <w:vMerge w:val="restart"/>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六、社会责任（8分）</w:t>
            </w:r>
          </w:p>
        </w:tc>
        <w:tc>
          <w:tcPr>
            <w:tcW w:w="846" w:type="dxa"/>
            <w:vMerge w:val="restart"/>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1．工资及支付（2分</w:t>
            </w:r>
            <w:r>
              <w:rPr>
                <w:rFonts w:ascii="宋体" w:eastAsia="宋体" w:hAnsi="宋体" w:hint="eastAsia"/>
                <w:sz w:val="21"/>
                <w:szCs w:val="21"/>
              </w:rPr>
              <w:t>）</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按时按合同足额发放职工工资报酬的得1分，否则不得分。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查看工资发放表及合同</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职工人均工资水平高于当地上一年度平均工资水平的得1分，否则不得分。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查看职工工资造表及当地上一季度平均工资水平。</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2．社会保障（2分）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保障职工依法享有的合法权益，按时足额为职工缴纳各种保险的，得2分，未按时足额缴纳或缴纳不全的不得分。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3．解决投诉和申诉（2分）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无投诉和申诉，或妥善解决投诉和申诉造成不良社会影响的无投诉和申诉，或妥善解决投诉和申诉未造成不良社会影响的，得2分，否则不得分。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以气象主管机构不良信息记录为准</w:t>
            </w:r>
            <w:r>
              <w:rPr>
                <w:rFonts w:ascii="宋体" w:eastAsia="宋体" w:hAnsi="宋体" w:hint="eastAsia"/>
                <w:sz w:val="21"/>
                <w:szCs w:val="21"/>
              </w:rPr>
              <w:t>。</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restart"/>
            <w:vAlign w:val="center"/>
          </w:tcPr>
          <w:p w:rsidR="002066BC" w:rsidRPr="00F639FB" w:rsidP="00C80A79">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4．依法纳税遵纪守法（1分）</w:t>
            </w: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依法纳税，无偷税漏税行为的，得</w:t>
            </w:r>
            <w:r>
              <w:rPr>
                <w:rFonts w:ascii="宋体" w:eastAsia="宋体" w:hAnsi="宋体" w:hint="eastAsia"/>
                <w:sz w:val="21"/>
                <w:szCs w:val="21"/>
              </w:rPr>
              <w:t>0.5</w:t>
            </w:r>
            <w:r w:rsidRPr="00F639FB">
              <w:rPr>
                <w:rFonts w:ascii="宋体" w:eastAsia="宋体" w:hAnsi="宋体" w:hint="eastAsia"/>
                <w:sz w:val="21"/>
                <w:szCs w:val="21"/>
              </w:rPr>
              <w:t>分，否则不得分。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r w:rsidRPr="00F639FB">
              <w:rPr>
                <w:rFonts w:ascii="宋体" w:eastAsia="宋体" w:hAnsi="宋体" w:hint="eastAsia"/>
                <w:sz w:val="21"/>
                <w:szCs w:val="21"/>
              </w:rPr>
              <w:t>查看单位纳税情况</w:t>
            </w:r>
            <w:r>
              <w:rPr>
                <w:rFonts w:ascii="宋体" w:eastAsia="宋体" w:hAnsi="宋体" w:hint="eastAsia"/>
                <w:sz w:val="21"/>
                <w:szCs w:val="21"/>
              </w:rPr>
              <w:t>。</w:t>
            </w: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遵纪守法，无违反国家法律法规行为的，得</w:t>
            </w:r>
            <w:r>
              <w:rPr>
                <w:rFonts w:ascii="宋体" w:eastAsia="宋体" w:hAnsi="宋体" w:hint="eastAsia"/>
                <w:sz w:val="21"/>
                <w:szCs w:val="21"/>
              </w:rPr>
              <w:t>0.5</w:t>
            </w:r>
            <w:r w:rsidRPr="00F639FB">
              <w:rPr>
                <w:rFonts w:ascii="宋体" w:eastAsia="宋体" w:hAnsi="宋体" w:hint="eastAsia"/>
                <w:sz w:val="21"/>
                <w:szCs w:val="21"/>
              </w:rPr>
              <w:t>分，否则不得分。</w:t>
            </w:r>
          </w:p>
        </w:tc>
        <w:tc>
          <w:tcPr>
            <w:tcW w:w="671" w:type="dxa"/>
          </w:tcPr>
          <w:p w:rsidR="002066BC" w:rsidRPr="00F639FB" w:rsidP="00F36EC0">
            <w:pPr>
              <w:snapToGrid w:val="0"/>
              <w:spacing w:line="240" w:lineRule="exact"/>
              <w:ind w:left="48" w:leftChars="15"/>
              <w:rPr>
                <w:rFonts w:ascii="宋体" w:eastAsia="宋体" w:hAnsi="宋体"/>
                <w:sz w:val="21"/>
                <w:szCs w:val="21"/>
              </w:rPr>
            </w:pPr>
          </w:p>
        </w:tc>
        <w:tc>
          <w:tcPr>
            <w:tcW w:w="3020" w:type="dxa"/>
            <w:vAlign w:val="center"/>
          </w:tcPr>
          <w:p w:rsidR="002066BC" w:rsidRPr="00F639FB" w:rsidP="00F36EC0">
            <w:pPr>
              <w:snapToGrid w:val="0"/>
              <w:spacing w:line="240" w:lineRule="exact"/>
              <w:ind w:left="48" w:leftChars="15"/>
              <w:rPr>
                <w:rFonts w:ascii="宋体" w:eastAsia="宋体" w:hAnsi="宋体"/>
                <w:sz w:val="21"/>
                <w:szCs w:val="21"/>
              </w:rPr>
            </w:pPr>
          </w:p>
        </w:tc>
      </w:tr>
      <w:tr w:rsidTr="001F7D93">
        <w:tblPrEx>
          <w:tblW w:w="8868" w:type="dxa"/>
          <w:jc w:val="center"/>
          <w:tblLayout w:type="fixed"/>
          <w:tblLook w:val="0000"/>
        </w:tblPrEx>
        <w:trPr>
          <w:trHeight w:val="282"/>
          <w:jc w:val="center"/>
        </w:trPr>
        <w:tc>
          <w:tcPr>
            <w:tcW w:w="681" w:type="dxa"/>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846" w:type="dxa"/>
            <w:vAlign w:val="center"/>
          </w:tcPr>
          <w:p w:rsidR="002066BC" w:rsidRPr="003C5236" w:rsidP="00926CC5">
            <w:pPr>
              <w:tabs>
                <w:tab w:val="left" w:pos="24"/>
              </w:tabs>
              <w:snapToGrid w:val="0"/>
              <w:spacing w:line="240" w:lineRule="exact"/>
              <w:rPr>
                <w:rFonts w:ascii="宋体" w:eastAsia="宋体" w:hAnsi="宋体"/>
                <w:color w:val="000000" w:themeColor="text1"/>
                <w:sz w:val="21"/>
                <w:szCs w:val="21"/>
              </w:rPr>
            </w:pPr>
            <w:r w:rsidRPr="003C5236">
              <w:rPr>
                <w:rFonts w:ascii="宋体" w:eastAsia="宋体" w:hAnsi="宋体" w:hint="eastAsia"/>
                <w:color w:val="000000" w:themeColor="text1"/>
                <w:sz w:val="21"/>
                <w:szCs w:val="21"/>
              </w:rPr>
              <w:t>5．配合</w:t>
            </w:r>
            <w:r w:rsidRPr="003C5236">
              <w:rPr>
                <w:rFonts w:ascii="宋体" w:eastAsia="宋体" w:hAnsi="宋体"/>
                <w:color w:val="000000" w:themeColor="text1"/>
                <w:sz w:val="21"/>
                <w:szCs w:val="21"/>
              </w:rPr>
              <w:t>管理</w:t>
            </w:r>
            <w:r w:rsidRPr="003C5236">
              <w:rPr>
                <w:rFonts w:ascii="宋体" w:eastAsia="宋体" w:hAnsi="宋体" w:hint="eastAsia"/>
                <w:color w:val="000000" w:themeColor="text1"/>
                <w:sz w:val="21"/>
                <w:szCs w:val="21"/>
              </w:rPr>
              <w:t>（1分）</w:t>
            </w:r>
          </w:p>
        </w:tc>
        <w:tc>
          <w:tcPr>
            <w:tcW w:w="3649" w:type="dxa"/>
            <w:vAlign w:val="center"/>
          </w:tcPr>
          <w:p w:rsidR="002066BC" w:rsidRPr="003C5236" w:rsidP="00F36EC0">
            <w:pPr>
              <w:snapToGrid w:val="0"/>
              <w:spacing w:line="240" w:lineRule="exact"/>
              <w:rPr>
                <w:rFonts w:ascii="宋体" w:eastAsia="宋体" w:hAnsi="宋体"/>
                <w:color w:val="000000" w:themeColor="text1"/>
                <w:sz w:val="21"/>
                <w:szCs w:val="21"/>
              </w:rPr>
            </w:pPr>
            <w:r w:rsidRPr="003C5236">
              <w:rPr>
                <w:rFonts w:ascii="宋体" w:eastAsia="宋体" w:hAnsi="宋体" w:hint="eastAsia"/>
                <w:color w:val="000000" w:themeColor="text1"/>
                <w:sz w:val="21"/>
                <w:szCs w:val="21"/>
              </w:rPr>
              <w:t>自觉</w:t>
            </w:r>
            <w:r w:rsidRPr="003C5236">
              <w:rPr>
                <w:rFonts w:ascii="宋体" w:eastAsia="宋体" w:hAnsi="宋体"/>
                <w:color w:val="000000" w:themeColor="text1"/>
                <w:sz w:val="21"/>
                <w:szCs w:val="21"/>
              </w:rPr>
              <w:t>配合、接受气象、安全等行业主管部门的监督管理，按时如实填报检测信息，执行主管部门管理规定</w:t>
            </w:r>
            <w:r w:rsidRPr="003C5236">
              <w:rPr>
                <w:rFonts w:ascii="宋体" w:eastAsia="宋体" w:hAnsi="宋体" w:hint="eastAsia"/>
                <w:color w:val="000000" w:themeColor="text1"/>
                <w:sz w:val="21"/>
                <w:szCs w:val="21"/>
              </w:rPr>
              <w:t>的，</w:t>
            </w:r>
            <w:r w:rsidRPr="003C5236">
              <w:rPr>
                <w:rFonts w:ascii="宋体" w:eastAsia="宋体" w:hAnsi="宋体"/>
                <w:color w:val="000000" w:themeColor="text1"/>
                <w:sz w:val="21"/>
                <w:szCs w:val="21"/>
              </w:rPr>
              <w:t>得</w:t>
            </w:r>
            <w:r w:rsidRPr="003C5236">
              <w:rPr>
                <w:rFonts w:ascii="宋体" w:eastAsia="宋体" w:hAnsi="宋体" w:hint="eastAsia"/>
                <w:color w:val="000000" w:themeColor="text1"/>
                <w:sz w:val="21"/>
                <w:szCs w:val="21"/>
              </w:rPr>
              <w:t>1分</w:t>
            </w:r>
            <w:r w:rsidRPr="003C5236">
              <w:rPr>
                <w:rFonts w:ascii="宋体" w:eastAsia="宋体" w:hAnsi="宋体"/>
                <w:color w:val="000000" w:themeColor="text1"/>
                <w:sz w:val="21"/>
                <w:szCs w:val="21"/>
              </w:rPr>
              <w:t>。</w:t>
            </w:r>
          </w:p>
        </w:tc>
        <w:tc>
          <w:tcPr>
            <w:tcW w:w="671" w:type="dxa"/>
          </w:tcPr>
          <w:p w:rsidR="002066BC" w:rsidRPr="003C5236" w:rsidP="00F36EC0">
            <w:pPr>
              <w:snapToGrid w:val="0"/>
              <w:spacing w:line="240" w:lineRule="exact"/>
              <w:ind w:left="48" w:leftChars="15"/>
              <w:rPr>
                <w:rFonts w:ascii="宋体" w:eastAsia="宋体" w:hAnsi="宋体"/>
                <w:color w:val="000000" w:themeColor="text1"/>
                <w:sz w:val="21"/>
                <w:szCs w:val="21"/>
              </w:rPr>
            </w:pPr>
          </w:p>
        </w:tc>
        <w:tc>
          <w:tcPr>
            <w:tcW w:w="3020" w:type="dxa"/>
            <w:vAlign w:val="center"/>
          </w:tcPr>
          <w:p w:rsidR="002066BC" w:rsidRPr="003C5236" w:rsidP="00F36EC0">
            <w:pPr>
              <w:snapToGrid w:val="0"/>
              <w:spacing w:line="240" w:lineRule="exact"/>
              <w:ind w:left="48" w:leftChars="15"/>
              <w:rPr>
                <w:rFonts w:ascii="宋体" w:eastAsia="宋体" w:hAnsi="宋体"/>
                <w:color w:val="000000" w:themeColor="text1"/>
                <w:sz w:val="21"/>
                <w:szCs w:val="21"/>
              </w:rPr>
            </w:pPr>
            <w:r w:rsidRPr="003C5236">
              <w:rPr>
                <w:rFonts w:ascii="宋体" w:eastAsia="宋体" w:hAnsi="宋体" w:hint="eastAsia"/>
                <w:color w:val="000000" w:themeColor="text1"/>
                <w:sz w:val="21"/>
                <w:szCs w:val="21"/>
              </w:rPr>
              <w:t>以</w:t>
            </w:r>
            <w:r w:rsidRPr="003C5236">
              <w:rPr>
                <w:rFonts w:ascii="宋体" w:eastAsia="宋体" w:hAnsi="宋体"/>
                <w:color w:val="000000" w:themeColor="text1"/>
                <w:sz w:val="21"/>
                <w:szCs w:val="21"/>
              </w:rPr>
              <w:t>主管部门监督管理结果为主</w:t>
            </w:r>
          </w:p>
        </w:tc>
      </w:tr>
      <w:tr w:rsidTr="001F7D93">
        <w:tblPrEx>
          <w:tblW w:w="8868" w:type="dxa"/>
          <w:jc w:val="center"/>
          <w:tblLayout w:type="fixed"/>
          <w:tblLook w:val="0000"/>
        </w:tblPrEx>
        <w:trPr>
          <w:trHeight w:val="282"/>
          <w:jc w:val="center"/>
        </w:trPr>
        <w:tc>
          <w:tcPr>
            <w:tcW w:w="1528" w:type="dxa"/>
            <w:gridSpan w:val="2"/>
            <w:vMerge w:val="restart"/>
            <w:vAlign w:val="center"/>
          </w:tcPr>
          <w:p w:rsidR="002066BC" w:rsidRPr="00F639FB" w:rsidP="00F36EC0">
            <w:pPr>
              <w:tabs>
                <w:tab w:val="left" w:pos="24"/>
              </w:tabs>
              <w:snapToGrid w:val="0"/>
              <w:spacing w:line="240" w:lineRule="exact"/>
              <w:rPr>
                <w:rFonts w:ascii="宋体" w:eastAsia="宋体" w:hAnsi="宋体"/>
                <w:sz w:val="21"/>
                <w:szCs w:val="21"/>
              </w:rPr>
            </w:pPr>
            <w:r w:rsidRPr="00F639FB">
              <w:rPr>
                <w:rFonts w:ascii="宋体" w:eastAsia="宋体" w:hAnsi="宋体" w:hint="eastAsia"/>
                <w:sz w:val="21"/>
                <w:szCs w:val="21"/>
              </w:rPr>
              <w:t>七、不良行为和记录</w:t>
            </w:r>
          </w:p>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出租、出借、挂靠、转让防雷装置检测资质证书的，每发现1起扣10分。</w:t>
            </w:r>
          </w:p>
        </w:tc>
        <w:tc>
          <w:tcPr>
            <w:tcW w:w="671" w:type="dxa"/>
          </w:tcPr>
          <w:p w:rsidR="002066BC" w:rsidRPr="00F639FB" w:rsidP="00F36EC0">
            <w:pPr>
              <w:snapToGrid w:val="0"/>
              <w:spacing w:line="240" w:lineRule="exact"/>
              <w:ind w:left="320" w:leftChars="100"/>
              <w:rPr>
                <w:rFonts w:ascii="宋体" w:eastAsia="宋体" w:hAnsi="宋体"/>
                <w:sz w:val="21"/>
                <w:szCs w:val="21"/>
              </w:rPr>
            </w:pPr>
          </w:p>
        </w:tc>
        <w:tc>
          <w:tcPr>
            <w:tcW w:w="3020" w:type="dxa"/>
            <w:vAlign w:val="center"/>
          </w:tcPr>
          <w:p w:rsidR="002066BC" w:rsidRPr="00F639FB" w:rsidP="00F36EC0">
            <w:pPr>
              <w:snapToGrid w:val="0"/>
              <w:spacing w:line="240" w:lineRule="exact"/>
              <w:ind w:left="320" w:leftChars="100"/>
              <w:rPr>
                <w:rFonts w:ascii="宋体" w:eastAsia="宋体" w:hAnsi="宋体"/>
                <w:sz w:val="21"/>
                <w:szCs w:val="21"/>
              </w:rPr>
            </w:pPr>
          </w:p>
        </w:tc>
      </w:tr>
      <w:tr w:rsidTr="001F7D93">
        <w:tblPrEx>
          <w:tblW w:w="8868" w:type="dxa"/>
          <w:jc w:val="center"/>
          <w:tblLayout w:type="fixed"/>
          <w:tblLook w:val="0000"/>
        </w:tblPrEx>
        <w:trPr>
          <w:trHeight w:val="282"/>
          <w:jc w:val="center"/>
        </w:trPr>
        <w:tc>
          <w:tcPr>
            <w:tcW w:w="1528" w:type="dxa"/>
            <w:gridSpan w:val="2"/>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tcBorders>
              <w:bottom w:val="single" w:sz="4" w:space="0" w:color="auto"/>
            </w:tcBorders>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超资质等级范围承揽检测业务的，每发现1起扣10分。</w:t>
            </w:r>
          </w:p>
        </w:tc>
        <w:tc>
          <w:tcPr>
            <w:tcW w:w="671" w:type="dxa"/>
            <w:tcBorders>
              <w:bottom w:val="single" w:sz="4" w:space="0" w:color="auto"/>
            </w:tcBorders>
          </w:tcPr>
          <w:p w:rsidR="002066BC" w:rsidRPr="00F639FB" w:rsidP="00F36EC0">
            <w:pPr>
              <w:snapToGrid w:val="0"/>
              <w:spacing w:line="240" w:lineRule="exact"/>
              <w:ind w:left="320" w:leftChars="100"/>
              <w:rPr>
                <w:rFonts w:ascii="宋体" w:eastAsia="宋体" w:hAnsi="宋体"/>
                <w:sz w:val="21"/>
                <w:szCs w:val="21"/>
              </w:rPr>
            </w:pPr>
          </w:p>
        </w:tc>
        <w:tc>
          <w:tcPr>
            <w:tcW w:w="3020" w:type="dxa"/>
            <w:tcBorders>
              <w:bottom w:val="single" w:sz="4" w:space="0" w:color="auto"/>
            </w:tcBorders>
            <w:vAlign w:val="center"/>
          </w:tcPr>
          <w:p w:rsidR="002066BC" w:rsidRPr="00F639FB" w:rsidP="00F36EC0">
            <w:pPr>
              <w:snapToGrid w:val="0"/>
              <w:spacing w:line="240" w:lineRule="exact"/>
              <w:ind w:left="320" w:leftChars="100"/>
              <w:rPr>
                <w:rFonts w:ascii="宋体" w:eastAsia="宋体" w:hAnsi="宋体"/>
                <w:sz w:val="21"/>
                <w:szCs w:val="21"/>
              </w:rPr>
            </w:pPr>
          </w:p>
        </w:tc>
      </w:tr>
      <w:tr w:rsidTr="001F7D93">
        <w:tblPrEx>
          <w:tblW w:w="8868" w:type="dxa"/>
          <w:jc w:val="center"/>
          <w:tblLayout w:type="fixed"/>
          <w:tblLook w:val="0000"/>
        </w:tblPrEx>
        <w:trPr>
          <w:trHeight w:val="282"/>
          <w:jc w:val="center"/>
        </w:trPr>
        <w:tc>
          <w:tcPr>
            <w:tcW w:w="1528" w:type="dxa"/>
            <w:gridSpan w:val="2"/>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Pr>
                <w:rFonts w:ascii="宋体" w:eastAsia="宋体" w:hAnsi="宋体" w:hint="eastAsia"/>
                <w:sz w:val="21"/>
                <w:szCs w:val="21"/>
              </w:rPr>
              <w:t>在全国</w:t>
            </w:r>
            <w:r>
              <w:rPr>
                <w:rFonts w:ascii="宋体" w:eastAsia="宋体" w:hAnsi="宋体"/>
                <w:sz w:val="21"/>
                <w:szCs w:val="21"/>
              </w:rPr>
              <w:t>防雷减灾综合管理服务平台未及时更新完善专业技术人员</w:t>
            </w:r>
            <w:r>
              <w:rPr>
                <w:rFonts w:ascii="宋体" w:eastAsia="宋体" w:hAnsi="宋体" w:hint="eastAsia"/>
                <w:sz w:val="21"/>
                <w:szCs w:val="21"/>
              </w:rPr>
              <w:t>、</w:t>
            </w:r>
            <w:r>
              <w:rPr>
                <w:rFonts w:ascii="宋体" w:eastAsia="宋体" w:hAnsi="宋体"/>
                <w:sz w:val="21"/>
                <w:szCs w:val="21"/>
              </w:rPr>
              <w:t>仪器设备信息</w:t>
            </w:r>
            <w:r>
              <w:rPr>
                <w:rFonts w:ascii="宋体" w:eastAsia="宋体" w:hAnsi="宋体" w:hint="eastAsia"/>
                <w:sz w:val="21"/>
                <w:szCs w:val="21"/>
              </w:rPr>
              <w:t>，</w:t>
            </w:r>
            <w:r>
              <w:rPr>
                <w:rFonts w:ascii="宋体" w:eastAsia="宋体" w:hAnsi="宋体"/>
                <w:sz w:val="21"/>
                <w:szCs w:val="21"/>
              </w:rPr>
              <w:t>完成检测业务未及时上传检测报告的，每发现一起扣</w:t>
            </w:r>
            <w:r>
              <w:rPr>
                <w:rFonts w:ascii="宋体" w:eastAsia="宋体" w:hAnsi="宋体" w:hint="eastAsia"/>
                <w:sz w:val="21"/>
                <w:szCs w:val="21"/>
              </w:rPr>
              <w:t>5分。</w:t>
            </w:r>
          </w:p>
        </w:tc>
        <w:tc>
          <w:tcPr>
            <w:tcW w:w="671" w:type="dxa"/>
          </w:tcPr>
          <w:p w:rsidR="002066BC" w:rsidRPr="00F639FB" w:rsidP="00F36EC0">
            <w:pPr>
              <w:snapToGrid w:val="0"/>
              <w:spacing w:line="240" w:lineRule="exact"/>
              <w:ind w:left="320" w:leftChars="100"/>
              <w:rPr>
                <w:rFonts w:ascii="宋体" w:eastAsia="宋体" w:hAnsi="宋体"/>
                <w:sz w:val="21"/>
                <w:szCs w:val="21"/>
              </w:rPr>
            </w:pPr>
          </w:p>
        </w:tc>
        <w:tc>
          <w:tcPr>
            <w:tcW w:w="3020" w:type="dxa"/>
            <w:vAlign w:val="center"/>
          </w:tcPr>
          <w:p w:rsidR="002066BC" w:rsidRPr="00F639FB" w:rsidP="00F36EC0">
            <w:pPr>
              <w:snapToGrid w:val="0"/>
              <w:spacing w:line="240" w:lineRule="exact"/>
              <w:ind w:left="320" w:leftChars="100"/>
              <w:rPr>
                <w:rFonts w:ascii="宋体" w:eastAsia="宋体" w:hAnsi="宋体"/>
                <w:sz w:val="21"/>
                <w:szCs w:val="21"/>
              </w:rPr>
            </w:pPr>
          </w:p>
        </w:tc>
      </w:tr>
      <w:tr w:rsidTr="001F7D93">
        <w:tblPrEx>
          <w:tblW w:w="8868" w:type="dxa"/>
          <w:jc w:val="center"/>
          <w:tblLayout w:type="fixed"/>
          <w:tblLook w:val="0000"/>
        </w:tblPrEx>
        <w:trPr>
          <w:trHeight w:val="282"/>
          <w:jc w:val="center"/>
        </w:trPr>
        <w:tc>
          <w:tcPr>
            <w:tcW w:w="1528" w:type="dxa"/>
            <w:gridSpan w:val="2"/>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140ED3">
            <w:pPr>
              <w:snapToGrid w:val="0"/>
              <w:spacing w:line="240" w:lineRule="exact"/>
              <w:rPr>
                <w:rFonts w:ascii="宋体" w:eastAsia="宋体" w:hAnsi="宋体"/>
                <w:sz w:val="21"/>
                <w:szCs w:val="21"/>
              </w:rPr>
            </w:pPr>
            <w:r>
              <w:rPr>
                <w:rFonts w:ascii="宋体" w:eastAsia="宋体" w:hAnsi="宋体" w:hint="eastAsia"/>
                <w:sz w:val="21"/>
                <w:szCs w:val="21"/>
              </w:rPr>
              <w:t>发现有违法处罚行为的，每发现一起扣10分。</w:t>
            </w:r>
          </w:p>
        </w:tc>
        <w:tc>
          <w:tcPr>
            <w:tcW w:w="671" w:type="dxa"/>
          </w:tcPr>
          <w:p w:rsidR="002066BC" w:rsidRPr="00F639FB" w:rsidP="00F36EC0">
            <w:pPr>
              <w:snapToGrid w:val="0"/>
              <w:spacing w:line="240" w:lineRule="exact"/>
              <w:ind w:left="320" w:leftChars="100"/>
              <w:rPr>
                <w:rFonts w:ascii="宋体" w:eastAsia="宋体" w:hAnsi="宋体"/>
                <w:sz w:val="21"/>
                <w:szCs w:val="21"/>
              </w:rPr>
            </w:pPr>
          </w:p>
        </w:tc>
        <w:tc>
          <w:tcPr>
            <w:tcW w:w="3020" w:type="dxa"/>
            <w:vAlign w:val="center"/>
          </w:tcPr>
          <w:p w:rsidR="002066BC" w:rsidRPr="00F639FB" w:rsidP="00F36EC0">
            <w:pPr>
              <w:snapToGrid w:val="0"/>
              <w:spacing w:line="240" w:lineRule="exact"/>
              <w:ind w:left="320" w:leftChars="100"/>
              <w:rPr>
                <w:rFonts w:ascii="宋体" w:eastAsia="宋体" w:hAnsi="宋体"/>
                <w:sz w:val="21"/>
                <w:szCs w:val="21"/>
              </w:rPr>
            </w:pPr>
          </w:p>
        </w:tc>
      </w:tr>
      <w:tr w:rsidTr="001F7D93">
        <w:tblPrEx>
          <w:tblW w:w="8868" w:type="dxa"/>
          <w:jc w:val="center"/>
          <w:tblLayout w:type="fixed"/>
          <w:tblLook w:val="0000"/>
        </w:tblPrEx>
        <w:trPr>
          <w:trHeight w:val="282"/>
          <w:jc w:val="center"/>
        </w:trPr>
        <w:tc>
          <w:tcPr>
            <w:tcW w:w="1528" w:type="dxa"/>
            <w:gridSpan w:val="2"/>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tcBorders>
              <w:bottom w:val="single" w:sz="4" w:space="0" w:color="auto"/>
            </w:tcBorders>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按照规定需要持证上岗的管理和检测人员无证上岗的，每发现1人扣10分。</w:t>
            </w:r>
          </w:p>
        </w:tc>
        <w:tc>
          <w:tcPr>
            <w:tcW w:w="671" w:type="dxa"/>
            <w:tcBorders>
              <w:bottom w:val="single" w:sz="4" w:space="0" w:color="auto"/>
            </w:tcBorders>
          </w:tcPr>
          <w:p w:rsidR="002066BC" w:rsidRPr="00F639FB" w:rsidP="00F36EC0">
            <w:pPr>
              <w:snapToGrid w:val="0"/>
              <w:spacing w:line="240" w:lineRule="exact"/>
              <w:ind w:left="320" w:leftChars="100"/>
              <w:rPr>
                <w:rFonts w:ascii="宋体" w:eastAsia="宋体" w:hAnsi="宋体"/>
                <w:sz w:val="21"/>
                <w:szCs w:val="21"/>
              </w:rPr>
            </w:pPr>
          </w:p>
        </w:tc>
        <w:tc>
          <w:tcPr>
            <w:tcW w:w="3020" w:type="dxa"/>
            <w:tcBorders>
              <w:bottom w:val="single" w:sz="4" w:space="0" w:color="auto"/>
            </w:tcBorders>
            <w:vAlign w:val="center"/>
          </w:tcPr>
          <w:p w:rsidR="002066BC" w:rsidRPr="00F639FB" w:rsidP="00F36EC0">
            <w:pPr>
              <w:snapToGrid w:val="0"/>
              <w:spacing w:line="240" w:lineRule="exact"/>
              <w:ind w:left="320" w:leftChars="100"/>
              <w:rPr>
                <w:rFonts w:ascii="宋体" w:eastAsia="宋体" w:hAnsi="宋体"/>
                <w:sz w:val="21"/>
                <w:szCs w:val="21"/>
              </w:rPr>
            </w:pPr>
          </w:p>
        </w:tc>
      </w:tr>
      <w:tr w:rsidTr="001F7D93">
        <w:tblPrEx>
          <w:tblW w:w="8868" w:type="dxa"/>
          <w:jc w:val="center"/>
          <w:tblLayout w:type="fixed"/>
          <w:tblLook w:val="0000"/>
        </w:tblPrEx>
        <w:trPr>
          <w:trHeight w:val="282"/>
          <w:jc w:val="center"/>
        </w:trPr>
        <w:tc>
          <w:tcPr>
            <w:tcW w:w="1528" w:type="dxa"/>
            <w:gridSpan w:val="2"/>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每发生1起一般安全生产事故的，扣10分；每发生1起较大及以上安全生产事故或发生安全生产事故造成恶劣社会影响的，扣20分。</w:t>
            </w:r>
          </w:p>
        </w:tc>
        <w:tc>
          <w:tcPr>
            <w:tcW w:w="671" w:type="dxa"/>
          </w:tcPr>
          <w:p w:rsidR="002066BC" w:rsidRPr="00F639FB" w:rsidP="00F36EC0">
            <w:pPr>
              <w:snapToGrid w:val="0"/>
              <w:spacing w:line="240" w:lineRule="exact"/>
              <w:ind w:left="320" w:leftChars="100"/>
              <w:rPr>
                <w:rFonts w:ascii="宋体" w:eastAsia="宋体" w:hAnsi="宋体"/>
                <w:sz w:val="21"/>
                <w:szCs w:val="21"/>
              </w:rPr>
            </w:pPr>
          </w:p>
        </w:tc>
        <w:tc>
          <w:tcPr>
            <w:tcW w:w="3020" w:type="dxa"/>
            <w:vAlign w:val="center"/>
          </w:tcPr>
          <w:p w:rsidR="002066BC" w:rsidRPr="00F639FB" w:rsidP="00F36EC0">
            <w:pPr>
              <w:snapToGrid w:val="0"/>
              <w:spacing w:line="240" w:lineRule="exact"/>
              <w:ind w:left="320" w:leftChars="100"/>
              <w:rPr>
                <w:rFonts w:ascii="宋体" w:eastAsia="宋体" w:hAnsi="宋体"/>
                <w:sz w:val="21"/>
                <w:szCs w:val="21"/>
              </w:rPr>
            </w:pPr>
          </w:p>
        </w:tc>
      </w:tr>
      <w:tr w:rsidTr="001F7D93">
        <w:tblPrEx>
          <w:tblW w:w="8868" w:type="dxa"/>
          <w:jc w:val="center"/>
          <w:tblLayout w:type="fixed"/>
          <w:tblLook w:val="0000"/>
        </w:tblPrEx>
        <w:trPr>
          <w:trHeight w:val="282"/>
          <w:jc w:val="center"/>
        </w:trPr>
        <w:tc>
          <w:tcPr>
            <w:tcW w:w="1528" w:type="dxa"/>
            <w:gridSpan w:val="2"/>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因检测质量造成雷击事故的，每发生1起扣10分。</w:t>
            </w:r>
          </w:p>
        </w:tc>
        <w:tc>
          <w:tcPr>
            <w:tcW w:w="671" w:type="dxa"/>
          </w:tcPr>
          <w:p w:rsidR="002066BC" w:rsidRPr="00F639FB" w:rsidP="00F36EC0">
            <w:pPr>
              <w:snapToGrid w:val="0"/>
              <w:spacing w:line="240" w:lineRule="exact"/>
              <w:ind w:left="320" w:leftChars="100"/>
              <w:rPr>
                <w:rFonts w:ascii="宋体" w:eastAsia="宋体" w:hAnsi="宋体"/>
                <w:sz w:val="21"/>
                <w:szCs w:val="21"/>
              </w:rPr>
            </w:pPr>
          </w:p>
        </w:tc>
        <w:tc>
          <w:tcPr>
            <w:tcW w:w="3020" w:type="dxa"/>
            <w:vAlign w:val="center"/>
          </w:tcPr>
          <w:p w:rsidR="002066BC" w:rsidRPr="00F639FB" w:rsidP="00F36EC0">
            <w:pPr>
              <w:snapToGrid w:val="0"/>
              <w:spacing w:line="240" w:lineRule="exact"/>
              <w:ind w:left="320" w:leftChars="100"/>
              <w:rPr>
                <w:rFonts w:ascii="宋体" w:eastAsia="宋体" w:hAnsi="宋体"/>
                <w:sz w:val="21"/>
                <w:szCs w:val="21"/>
              </w:rPr>
            </w:pPr>
          </w:p>
        </w:tc>
      </w:tr>
      <w:tr w:rsidTr="001F7D93">
        <w:tblPrEx>
          <w:tblW w:w="8868" w:type="dxa"/>
          <w:jc w:val="center"/>
          <w:tblLayout w:type="fixed"/>
          <w:tblLook w:val="0000"/>
        </w:tblPrEx>
        <w:trPr>
          <w:trHeight w:val="282"/>
          <w:jc w:val="center"/>
        </w:trPr>
        <w:tc>
          <w:tcPr>
            <w:tcW w:w="1528" w:type="dxa"/>
            <w:gridSpan w:val="2"/>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存在乱收费、故意减少检测项目、以不正当手段承揽业务等扰乱市场秩序行为的，每发现1起扣10分。</w:t>
            </w:r>
          </w:p>
        </w:tc>
        <w:tc>
          <w:tcPr>
            <w:tcW w:w="671" w:type="dxa"/>
          </w:tcPr>
          <w:p w:rsidR="002066BC" w:rsidRPr="00F639FB" w:rsidP="00F36EC0">
            <w:pPr>
              <w:snapToGrid w:val="0"/>
              <w:spacing w:line="240" w:lineRule="exact"/>
              <w:ind w:left="320" w:leftChars="100"/>
              <w:rPr>
                <w:rFonts w:ascii="宋体" w:eastAsia="宋体" w:hAnsi="宋体"/>
                <w:sz w:val="21"/>
                <w:szCs w:val="21"/>
              </w:rPr>
            </w:pPr>
          </w:p>
        </w:tc>
        <w:tc>
          <w:tcPr>
            <w:tcW w:w="3020" w:type="dxa"/>
            <w:vMerge w:val="restart"/>
            <w:vAlign w:val="center"/>
          </w:tcPr>
          <w:p w:rsidR="002066BC" w:rsidRPr="00F639FB" w:rsidP="00F36EC0">
            <w:pPr>
              <w:snapToGrid w:val="0"/>
              <w:spacing w:line="240" w:lineRule="exact"/>
              <w:ind w:left="320" w:leftChars="100"/>
              <w:rPr>
                <w:rFonts w:ascii="宋体" w:eastAsia="宋体" w:hAnsi="宋体"/>
                <w:sz w:val="21"/>
                <w:szCs w:val="21"/>
              </w:rPr>
            </w:pPr>
          </w:p>
        </w:tc>
      </w:tr>
      <w:tr w:rsidTr="001F7D93">
        <w:tblPrEx>
          <w:tblW w:w="8868" w:type="dxa"/>
          <w:jc w:val="center"/>
          <w:tblLayout w:type="fixed"/>
          <w:tblLook w:val="0000"/>
        </w:tblPrEx>
        <w:trPr>
          <w:trHeight w:val="282"/>
          <w:jc w:val="center"/>
        </w:trPr>
        <w:tc>
          <w:tcPr>
            <w:tcW w:w="1528" w:type="dxa"/>
            <w:gridSpan w:val="2"/>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伪造检测数据、提供虚假检测报告的，每发现1起扣20分。</w:t>
            </w:r>
          </w:p>
        </w:tc>
        <w:tc>
          <w:tcPr>
            <w:tcW w:w="671" w:type="dxa"/>
          </w:tcPr>
          <w:p w:rsidR="002066BC" w:rsidRPr="00F639FB" w:rsidP="00F36EC0">
            <w:pPr>
              <w:snapToGrid w:val="0"/>
              <w:spacing w:line="240" w:lineRule="exact"/>
              <w:ind w:left="320" w:leftChars="100"/>
              <w:rPr>
                <w:rFonts w:ascii="宋体" w:eastAsia="宋体" w:hAnsi="宋体"/>
                <w:sz w:val="21"/>
                <w:szCs w:val="21"/>
              </w:rPr>
            </w:pPr>
          </w:p>
        </w:tc>
        <w:tc>
          <w:tcPr>
            <w:tcW w:w="3020" w:type="dxa"/>
            <w:vMerge/>
            <w:vAlign w:val="center"/>
          </w:tcPr>
          <w:p w:rsidR="002066BC" w:rsidRPr="00F639FB" w:rsidP="00F36EC0">
            <w:pPr>
              <w:snapToGrid w:val="0"/>
              <w:spacing w:line="240" w:lineRule="exact"/>
              <w:ind w:left="320" w:leftChars="100"/>
              <w:rPr>
                <w:rFonts w:ascii="宋体" w:eastAsia="宋体" w:hAnsi="宋体"/>
                <w:sz w:val="21"/>
                <w:szCs w:val="21"/>
              </w:rPr>
            </w:pPr>
          </w:p>
        </w:tc>
      </w:tr>
      <w:tr w:rsidTr="001F7D93">
        <w:tblPrEx>
          <w:tblW w:w="8868" w:type="dxa"/>
          <w:jc w:val="center"/>
          <w:tblLayout w:type="fixed"/>
          <w:tblLook w:val="0000"/>
        </w:tblPrEx>
        <w:trPr>
          <w:trHeight w:val="282"/>
          <w:jc w:val="center"/>
        </w:trPr>
        <w:tc>
          <w:tcPr>
            <w:tcW w:w="1528" w:type="dxa"/>
            <w:gridSpan w:val="2"/>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遭到社会投诉且查证事实清楚客观存在的，每发生1起扣5分。</w:t>
            </w:r>
          </w:p>
        </w:tc>
        <w:tc>
          <w:tcPr>
            <w:tcW w:w="671" w:type="dxa"/>
          </w:tcPr>
          <w:p w:rsidR="002066BC" w:rsidRPr="00F639FB" w:rsidP="00F36EC0">
            <w:pPr>
              <w:snapToGrid w:val="0"/>
              <w:spacing w:line="240" w:lineRule="exact"/>
              <w:ind w:left="320" w:leftChars="100"/>
              <w:rPr>
                <w:rFonts w:ascii="宋体" w:eastAsia="宋体" w:hAnsi="宋体"/>
                <w:sz w:val="21"/>
                <w:szCs w:val="21"/>
              </w:rPr>
            </w:pPr>
          </w:p>
        </w:tc>
        <w:tc>
          <w:tcPr>
            <w:tcW w:w="3020" w:type="dxa"/>
            <w:vAlign w:val="center"/>
          </w:tcPr>
          <w:p w:rsidR="002066BC" w:rsidRPr="00F639FB" w:rsidP="00F36EC0">
            <w:pPr>
              <w:snapToGrid w:val="0"/>
              <w:spacing w:line="240" w:lineRule="exact"/>
              <w:ind w:left="320" w:leftChars="100"/>
              <w:rPr>
                <w:rFonts w:ascii="宋体" w:eastAsia="宋体" w:hAnsi="宋体"/>
                <w:sz w:val="21"/>
                <w:szCs w:val="21"/>
              </w:rPr>
            </w:pPr>
          </w:p>
        </w:tc>
      </w:tr>
      <w:tr w:rsidTr="001F7D93">
        <w:tblPrEx>
          <w:tblW w:w="8868" w:type="dxa"/>
          <w:jc w:val="center"/>
          <w:tblLayout w:type="fixed"/>
          <w:tblLook w:val="0000"/>
        </w:tblPrEx>
        <w:trPr>
          <w:trHeight w:val="282"/>
          <w:jc w:val="center"/>
        </w:trPr>
        <w:tc>
          <w:tcPr>
            <w:tcW w:w="1528" w:type="dxa"/>
            <w:gridSpan w:val="2"/>
            <w:vMerge/>
            <w:vAlign w:val="center"/>
          </w:tcPr>
          <w:p w:rsidR="002066BC" w:rsidRPr="00F639FB" w:rsidP="00F36EC0">
            <w:pPr>
              <w:tabs>
                <w:tab w:val="left" w:pos="24"/>
              </w:tabs>
              <w:snapToGrid w:val="0"/>
              <w:spacing w:line="240" w:lineRule="exact"/>
              <w:rPr>
                <w:rFonts w:ascii="宋体" w:eastAsia="宋体" w:hAnsi="宋体"/>
                <w:sz w:val="21"/>
                <w:szCs w:val="21"/>
              </w:rPr>
            </w:pPr>
          </w:p>
        </w:tc>
        <w:tc>
          <w:tcPr>
            <w:tcW w:w="3649" w:type="dxa"/>
            <w:vAlign w:val="center"/>
          </w:tcPr>
          <w:p w:rsidR="002066BC" w:rsidRPr="00F639FB" w:rsidP="00F36EC0">
            <w:pPr>
              <w:snapToGrid w:val="0"/>
              <w:spacing w:line="240" w:lineRule="exact"/>
              <w:rPr>
                <w:rFonts w:ascii="宋体" w:eastAsia="宋体" w:hAnsi="宋体"/>
                <w:sz w:val="21"/>
                <w:szCs w:val="21"/>
              </w:rPr>
            </w:pPr>
            <w:r w:rsidRPr="00F639FB">
              <w:rPr>
                <w:rFonts w:ascii="宋体" w:eastAsia="宋体" w:hAnsi="宋体" w:hint="eastAsia"/>
                <w:sz w:val="21"/>
                <w:szCs w:val="21"/>
              </w:rPr>
              <w:t>不执行主管部门管理规定或整改通知的，每发生1起扣10分。</w:t>
            </w:r>
          </w:p>
        </w:tc>
        <w:tc>
          <w:tcPr>
            <w:tcW w:w="671" w:type="dxa"/>
          </w:tcPr>
          <w:p w:rsidR="002066BC" w:rsidRPr="00F639FB" w:rsidP="00F36EC0">
            <w:pPr>
              <w:snapToGrid w:val="0"/>
              <w:spacing w:line="240" w:lineRule="exact"/>
              <w:ind w:left="320" w:leftChars="100"/>
              <w:rPr>
                <w:rFonts w:ascii="宋体" w:eastAsia="宋体" w:hAnsi="宋体"/>
                <w:sz w:val="21"/>
                <w:szCs w:val="21"/>
              </w:rPr>
            </w:pPr>
          </w:p>
        </w:tc>
        <w:tc>
          <w:tcPr>
            <w:tcW w:w="3020" w:type="dxa"/>
            <w:vAlign w:val="center"/>
          </w:tcPr>
          <w:p w:rsidR="002066BC" w:rsidRPr="00F639FB" w:rsidP="00F36EC0">
            <w:pPr>
              <w:snapToGrid w:val="0"/>
              <w:spacing w:line="240" w:lineRule="exact"/>
              <w:ind w:left="320" w:leftChars="100"/>
              <w:rPr>
                <w:rFonts w:ascii="宋体" w:eastAsia="宋体" w:hAnsi="宋体"/>
                <w:sz w:val="21"/>
                <w:szCs w:val="21"/>
              </w:rPr>
            </w:pPr>
          </w:p>
        </w:tc>
      </w:tr>
    </w:tbl>
    <w:p w:rsidR="00AB5775" w:rsidRPr="008A06BA" w:rsidP="00AB5775">
      <w:pPr>
        <w:spacing w:line="240" w:lineRule="exact"/>
        <w:jc w:val="left"/>
        <w:rPr>
          <w:rFonts w:ascii="仿宋" w:eastAsia="仿宋" w:hAnsi="仿宋"/>
          <w:szCs w:val="32"/>
        </w:rPr>
      </w:pPr>
      <w:r>
        <w:rPr>
          <w:rFonts w:ascii="仿宋" w:eastAsia="仿宋" w:hAnsi="仿宋"/>
          <w:noProof/>
          <w:spacing w:val="-6"/>
          <w:szCs w:val="32"/>
        </w:rPr>
        <mc:AlternateContent>
          <mc:Choice Requires="wps">
            <w:drawing>
              <wp:anchor distT="0" distB="0" distL="114300" distR="114300" simplePos="0" relativeHeight="251658240" behindDoc="0" locked="0" layoutInCell="1" allowOverlap="1">
                <wp:simplePos x="0" y="0"/>
                <wp:positionH relativeFrom="column">
                  <wp:posOffset>2626995</wp:posOffset>
                </wp:positionH>
                <wp:positionV relativeFrom="page">
                  <wp:posOffset>9042400</wp:posOffset>
                </wp:positionV>
                <wp:extent cx="2834005" cy="360045"/>
                <wp:effectExtent l="0" t="0" r="4445" b="1905"/>
                <wp:wrapTopAndBottom/>
                <wp:docPr id="1" name="Text Box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2834005" cy="360045"/>
                        </a:xfrm>
                        <a:prstGeom prst="rect">
                          <a:avLst/>
                        </a:prstGeom>
                        <a:noFill/>
                        <a:ln>
                          <a:noFill/>
                        </a:ln>
                        <a:extLst>
                          <a:ext xmlns:a="http://schemas.openxmlformats.org/drawingml/2006/main" uri="{909E8E84-426E-40DD-AFC4-6F175D3DCCD1}">
                            <a14:hiddenFill xmlns:a14="http://schemas.microsoft.com/office/drawing/2010/main">
                              <a:solidFill>
                                <a:srgbClr val="FFFFFF"/>
                              </a:solidFill>
                            </a14:hiddenFill>
                          </a:ext>
                          <a:ext xmlns:a="http://schemas.openxmlformats.org/drawingml/2006/main" uri="{91240B29-F687-4F45-9708-019B960494DF}">
                            <a14:hiddenLine xmlns:a14="http://schemas.microsoft.com/office/drawing/2010/main" w="9525">
                              <a:solidFill>
                                <a:srgbClr val="000000"/>
                              </a:solidFill>
                              <a:miter lim="800000"/>
                              <a:headEnd/>
                              <a:tailEnd/>
                            </a14:hiddenLine>
                          </a:ext>
                        </a:extLst>
                      </wps:spPr>
                      <wps:txbx>
                        <w:txbxContent>
                          <w:p w:rsidR="00AB5775" w:rsidRPr="00B23F5F" w:rsidP="00AB5775">
                            <w:pPr>
                              <w:tabs>
                                <w:tab w:val="left" w:pos="8460"/>
                              </w:tabs>
                              <w:spacing w:line="500" w:lineRule="exact"/>
                              <w:jc w:val="right"/>
                              <w:rPr>
                                <w:sz w:val="28"/>
                                <w:szCs w:val="28"/>
                              </w:rPr>
                            </w:pPr>
                            <w:r w:rsidRPr="009B36E0">
                              <w:rPr>
                                <w:rFonts w:hint="eastAsia"/>
                                <w:spacing w:val="6"/>
                                <w:sz w:val="28"/>
                                <w:szCs w:val="28"/>
                              </w:rPr>
                              <w:t xml:space="preserve"> </w:t>
                            </w:r>
                            <w:r>
                              <w:rPr>
                                <w:rFonts w:hint="eastAsia"/>
                                <w:spacing w:val="6"/>
                                <w:sz w:val="28"/>
                                <w:szCs w:val="28"/>
                              </w:rPr>
                              <w:t xml:space="preserve">   </w:t>
                            </w:r>
                            <w:r w:rsidRPr="00B23F5F">
                              <w:rPr>
                                <w:rFonts w:hint="eastAsia"/>
                                <w:sz w:val="28"/>
                                <w:szCs w:val="28"/>
                              </w:rPr>
                              <w:t xml:space="preserve">     </w:t>
                            </w:r>
                          </w:p>
                        </w:txbxContent>
                      </wps:txbx>
                      <wps:bodyPr rot="0" vert="horz" wrap="square" lIns="0" tIns="0" rIns="0" bIns="0" anchor="t" anchorCtr="0" upright="1"/>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5" type="#_x0000_t202" style="width:223.15pt;height:28.35pt;margin-top:712pt;margin-left:206.85pt;mso-height-percent:0;mso-height-relative:page;mso-position-vertical-relative:page;mso-width-percent:0;mso-width-relative:page;mso-wrap-distance-bottom:0;mso-wrap-distance-left:9pt;mso-wrap-distance-right:9pt;mso-wrap-distance-top:0;mso-wrap-style:square;position:absolute;visibility:visible;v-text-anchor:top;z-index:251659264" filled="f" stroked="f">
                <v:textbox inset="0,0,0,0">
                  <w:txbxContent>
                    <w:p w:rsidR="00AB5775" w:rsidRPr="00B23F5F" w:rsidP="00AB5775">
                      <w:pPr>
                        <w:tabs>
                          <w:tab w:val="left" w:pos="8460"/>
                        </w:tabs>
                        <w:spacing w:line="500" w:lineRule="exact"/>
                        <w:jc w:val="right"/>
                        <w:rPr>
                          <w:sz w:val="28"/>
                          <w:szCs w:val="28"/>
                        </w:rPr>
                      </w:pPr>
                      <w:r w:rsidRPr="009B36E0">
                        <w:rPr>
                          <w:rFonts w:hint="eastAsia"/>
                          <w:spacing w:val="6"/>
                          <w:sz w:val="28"/>
                          <w:szCs w:val="28"/>
                        </w:rPr>
                        <w:t xml:space="preserve"> </w:t>
                      </w:r>
                      <w:r>
                        <w:rPr>
                          <w:rFonts w:hint="eastAsia"/>
                          <w:spacing w:val="6"/>
                          <w:sz w:val="28"/>
                          <w:szCs w:val="28"/>
                        </w:rPr>
                        <w:t xml:space="preserve">   </w:t>
                      </w:r>
                      <w:r w:rsidRPr="00B23F5F">
                        <w:rPr>
                          <w:rFonts w:hint="eastAsia"/>
                          <w:sz w:val="28"/>
                          <w:szCs w:val="28"/>
                        </w:rPr>
                        <w:t xml:space="preserve">     </w:t>
                      </w:r>
                    </w:p>
                  </w:txbxContent>
                </v:textbox>
                <w10:wrap type="topAndBottom"/>
              </v:shape>
            </w:pict>
          </mc:Fallback>
        </mc:AlternateContent>
      </w:r>
    </w:p>
    <w:sectPr w:rsidSect="009E37F8">
      <w:headerReference w:type="even" r:id="rId5"/>
      <w:headerReference w:type="default" r:id="rId6"/>
      <w:footerReference w:type="even" r:id="rId7"/>
      <w:footerReference w:type="default" r:id="rId8"/>
      <w:pgSz w:w="11906" w:h="16838" w:code="9"/>
      <w:pgMar w:top="2132" w:right="1520" w:bottom="2013" w:left="1537" w:header="851" w:footer="1418" w:gutter="0"/>
      <w:pgNumType w:chapSep="emDash"/>
      <w:cols w:space="425"/>
      <w:docGrid w:type="linesAndChars" w:linePitch="577"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61D3" w:rsidP="009E37F8">
    <w:pPr>
      <w:pStyle w:val="Footer"/>
      <w:framePr w:w="1620" w:wrap="around" w:vAnchor="text" w:hAnchor="page" w:x="1551" w:y="116"/>
      <w:spacing w:line="280" w:lineRule="exact"/>
      <w:ind w:left="340"/>
      <w:rPr>
        <w:rStyle w:val="PageNumber"/>
        <w:sz w:val="28"/>
      </w:rPr>
    </w:pPr>
    <w:r>
      <w:rPr>
        <w:rStyle w:val="PageNumber"/>
        <w:rFonts w:hint="eastAsia"/>
        <w:sz w:val="28"/>
      </w:rPr>
      <w:t>—</w:t>
    </w:r>
    <w:r>
      <w:rPr>
        <w:rStyle w:val="PageNumber"/>
        <w:rFonts w:hint="eastAsia"/>
        <w:sz w:val="28"/>
      </w:rPr>
      <w:t xml:space="preserve"> </w:t>
    </w:r>
    <w:r w:rsidRPr="00E926FA" w:rsidR="00503B58">
      <w:rPr>
        <w:rStyle w:val="PageNumber"/>
        <w:rFonts w:ascii="宋体" w:eastAsia="宋体" w:hAnsi="宋体"/>
        <w:sz w:val="28"/>
      </w:rPr>
      <w:fldChar w:fldCharType="begin"/>
    </w:r>
    <w:r w:rsidRPr="00E926FA">
      <w:rPr>
        <w:rStyle w:val="PageNumber"/>
        <w:rFonts w:ascii="宋体" w:eastAsia="宋体" w:hAnsi="宋体"/>
        <w:sz w:val="28"/>
      </w:rPr>
      <w:instrText xml:space="preserve">PAGE  </w:instrText>
    </w:r>
    <w:r w:rsidRPr="00E926FA" w:rsidR="00503B58">
      <w:rPr>
        <w:rStyle w:val="PageNumber"/>
        <w:rFonts w:ascii="宋体" w:eastAsia="宋体" w:hAnsi="宋体"/>
        <w:sz w:val="28"/>
      </w:rPr>
      <w:fldChar w:fldCharType="separate"/>
    </w:r>
    <w:r>
      <w:rPr>
        <w:rStyle w:val="PageNumber"/>
        <w:rFonts w:ascii="宋体" w:eastAsia="宋体" w:hAnsi="宋体"/>
        <w:noProof/>
        <w:sz w:val="28"/>
      </w:rPr>
      <w:t>10</w:t>
    </w:r>
    <w:r w:rsidRPr="00E926FA" w:rsidR="00503B58">
      <w:rPr>
        <w:rStyle w:val="PageNumber"/>
        <w:rFonts w:ascii="宋体" w:eastAsia="宋体" w:hAnsi="宋体"/>
        <w:sz w:val="28"/>
      </w:rPr>
      <w:fldChar w:fldCharType="end"/>
    </w:r>
    <w:r>
      <w:rPr>
        <w:rStyle w:val="PageNumber"/>
        <w:rFonts w:hint="eastAsia"/>
        <w:sz w:val="28"/>
      </w:rPr>
      <w:t xml:space="preserve"> </w:t>
    </w:r>
    <w:r>
      <w:rPr>
        <w:rStyle w:val="PageNumber"/>
        <w:rFonts w:hint="eastAsia"/>
        <w:sz w:val="28"/>
      </w:rPr>
      <w:t>—</w:t>
    </w:r>
  </w:p>
  <w:p w:rsidR="00E261D3">
    <w:pPr>
      <w:pStyle w:val="Footer"/>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61D3" w:rsidP="009E37F8">
    <w:pPr>
      <w:pStyle w:val="Footer"/>
      <w:framePr w:w="1620" w:wrap="around" w:vAnchor="text" w:hAnchor="page" w:x="8701" w:y="56"/>
      <w:ind w:left="340"/>
      <w:rPr>
        <w:rStyle w:val="PageNumber"/>
        <w:sz w:val="28"/>
      </w:rPr>
    </w:pPr>
    <w:r>
      <w:rPr>
        <w:rStyle w:val="PageNumber"/>
        <w:rFonts w:hint="eastAsia"/>
        <w:sz w:val="28"/>
      </w:rPr>
      <w:t>—</w:t>
    </w:r>
    <w:r>
      <w:rPr>
        <w:rStyle w:val="PageNumber"/>
        <w:rFonts w:hint="eastAsia"/>
        <w:sz w:val="28"/>
      </w:rPr>
      <w:t xml:space="preserve"> </w:t>
    </w:r>
    <w:r w:rsidRPr="00487778" w:rsidR="00503B58">
      <w:rPr>
        <w:rStyle w:val="PageNumber"/>
        <w:rFonts w:ascii="宋体" w:eastAsia="宋体" w:hAnsi="宋体"/>
        <w:sz w:val="28"/>
      </w:rPr>
      <w:fldChar w:fldCharType="begin"/>
    </w:r>
    <w:r w:rsidRPr="00487778">
      <w:rPr>
        <w:rStyle w:val="PageNumber"/>
        <w:rFonts w:ascii="宋体" w:eastAsia="宋体" w:hAnsi="宋体"/>
        <w:sz w:val="28"/>
      </w:rPr>
      <w:instrText xml:space="preserve">PAGE  </w:instrText>
    </w:r>
    <w:r w:rsidRPr="00487778" w:rsidR="00503B58">
      <w:rPr>
        <w:rStyle w:val="PageNumber"/>
        <w:rFonts w:ascii="宋体" w:eastAsia="宋体" w:hAnsi="宋体"/>
        <w:sz w:val="28"/>
      </w:rPr>
      <w:fldChar w:fldCharType="separate"/>
    </w:r>
    <w:r w:rsidR="00644D60">
      <w:rPr>
        <w:rStyle w:val="PageNumber"/>
        <w:rFonts w:ascii="宋体" w:eastAsia="宋体" w:hAnsi="宋体"/>
        <w:noProof/>
        <w:sz w:val="28"/>
      </w:rPr>
      <w:t>1</w:t>
    </w:r>
    <w:r w:rsidRPr="00487778" w:rsidR="00503B58">
      <w:rPr>
        <w:rStyle w:val="PageNumber"/>
        <w:rFonts w:ascii="宋体" w:eastAsia="宋体" w:hAnsi="宋体"/>
        <w:sz w:val="28"/>
      </w:rPr>
      <w:fldChar w:fldCharType="end"/>
    </w:r>
    <w:r>
      <w:rPr>
        <w:rStyle w:val="PageNumber"/>
        <w:rFonts w:hint="eastAsia"/>
        <w:sz w:val="28"/>
      </w:rPr>
      <w:t xml:space="preserve"> </w:t>
    </w:r>
    <w:r>
      <w:rPr>
        <w:rStyle w:val="PageNumber"/>
        <w:rFonts w:hint="eastAsia"/>
        <w:sz w:val="28"/>
      </w:rPr>
      <w:t>—</w:t>
    </w:r>
  </w:p>
  <w:p w:rsidR="00E261D3">
    <w:pPr>
      <w:pStyle w:val="Footer"/>
      <w:ind w:right="360"/>
      <w:rPr>
        <w:rFonts w:ascii="仿宋_GB2312"/>
        <w:sz w:val="3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61D3" w:rsidP="009E37F8">
    <w:pPr>
      <w:pStyle w:val="Header"/>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261D3" w:rsidP="009E37F8">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59F6CF16"/>
    <w:multiLevelType w:val="singleLevel"/>
    <w:tmpl w:val="59F6CF16"/>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227"/>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2D60"/>
    <w:rsid w:val="000023C0"/>
    <w:rsid w:val="00026BC7"/>
    <w:rsid w:val="0008074E"/>
    <w:rsid w:val="000A4373"/>
    <w:rsid w:val="000E431A"/>
    <w:rsid w:val="000F0341"/>
    <w:rsid w:val="00131716"/>
    <w:rsid w:val="00140ED3"/>
    <w:rsid w:val="00155316"/>
    <w:rsid w:val="001E3A5D"/>
    <w:rsid w:val="001F7D93"/>
    <w:rsid w:val="002066BC"/>
    <w:rsid w:val="002210C4"/>
    <w:rsid w:val="002322EA"/>
    <w:rsid w:val="00283A11"/>
    <w:rsid w:val="0038581D"/>
    <w:rsid w:val="003900FC"/>
    <w:rsid w:val="003928E4"/>
    <w:rsid w:val="003A1CA8"/>
    <w:rsid w:val="003C1665"/>
    <w:rsid w:val="003C5236"/>
    <w:rsid w:val="00434549"/>
    <w:rsid w:val="004350BF"/>
    <w:rsid w:val="00435BF6"/>
    <w:rsid w:val="00487778"/>
    <w:rsid w:val="00501ED6"/>
    <w:rsid w:val="00503B58"/>
    <w:rsid w:val="005A01EE"/>
    <w:rsid w:val="005A2D63"/>
    <w:rsid w:val="005B5B0F"/>
    <w:rsid w:val="005D2DD0"/>
    <w:rsid w:val="00622CB1"/>
    <w:rsid w:val="0063703C"/>
    <w:rsid w:val="00644D60"/>
    <w:rsid w:val="006C2401"/>
    <w:rsid w:val="00733C2A"/>
    <w:rsid w:val="007633E4"/>
    <w:rsid w:val="007C78D7"/>
    <w:rsid w:val="007F1CD4"/>
    <w:rsid w:val="00836C43"/>
    <w:rsid w:val="008A06BA"/>
    <w:rsid w:val="008C6871"/>
    <w:rsid w:val="00901FCA"/>
    <w:rsid w:val="00921D2A"/>
    <w:rsid w:val="00926CC5"/>
    <w:rsid w:val="009B36E0"/>
    <w:rsid w:val="009C54C5"/>
    <w:rsid w:val="009D7B3A"/>
    <w:rsid w:val="009E35D9"/>
    <w:rsid w:val="009E37F8"/>
    <w:rsid w:val="009E69E9"/>
    <w:rsid w:val="009E7B8E"/>
    <w:rsid w:val="00A9324A"/>
    <w:rsid w:val="00AB5775"/>
    <w:rsid w:val="00AC427A"/>
    <w:rsid w:val="00AF031A"/>
    <w:rsid w:val="00B23F5F"/>
    <w:rsid w:val="00B87A4A"/>
    <w:rsid w:val="00BB5835"/>
    <w:rsid w:val="00BC0163"/>
    <w:rsid w:val="00C02D3E"/>
    <w:rsid w:val="00C653FA"/>
    <w:rsid w:val="00C80A79"/>
    <w:rsid w:val="00CB1E0F"/>
    <w:rsid w:val="00D002A4"/>
    <w:rsid w:val="00D86E35"/>
    <w:rsid w:val="00D95793"/>
    <w:rsid w:val="00D9757B"/>
    <w:rsid w:val="00DD6DEA"/>
    <w:rsid w:val="00E12D60"/>
    <w:rsid w:val="00E261D3"/>
    <w:rsid w:val="00E926FA"/>
    <w:rsid w:val="00EB4509"/>
    <w:rsid w:val="00EB64F6"/>
    <w:rsid w:val="00F170AD"/>
    <w:rsid w:val="00F36EC0"/>
    <w:rsid w:val="00F639FB"/>
    <w:rsid w:val="00FA6F25"/>
    <w:rsid w:val="00FF3B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EC1E8570-0BCA-414B-9B9A-82785309E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5775"/>
    <w:pPr>
      <w:widowControl w:val="0"/>
      <w:spacing w:line="560" w:lineRule="exact"/>
      <w:jc w:val="both"/>
    </w:pPr>
    <w:rPr>
      <w:rFonts w:ascii="Times New Roman" w:eastAsia="仿宋_GB2312" w:hAnsi="Times New Roman" w:cs="Times New Roman"/>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12D6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semiHidden/>
    <w:rsid w:val="00E12D60"/>
    <w:rPr>
      <w:sz w:val="18"/>
      <w:szCs w:val="18"/>
    </w:rPr>
  </w:style>
  <w:style w:type="paragraph" w:styleId="Footer">
    <w:name w:val="footer"/>
    <w:basedOn w:val="Normal"/>
    <w:link w:val="Char0"/>
    <w:unhideWhenUsed/>
    <w:rsid w:val="00E12D6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semiHidden/>
    <w:rsid w:val="00E12D60"/>
    <w:rPr>
      <w:sz w:val="18"/>
      <w:szCs w:val="18"/>
    </w:rPr>
  </w:style>
  <w:style w:type="character" w:styleId="PageNumber">
    <w:name w:val="page number"/>
    <w:basedOn w:val="DefaultParagraphFont"/>
    <w:rsid w:val="00AB5775"/>
  </w:style>
  <w:style w:type="paragraph" w:styleId="BalloonText">
    <w:name w:val="Balloon Text"/>
    <w:basedOn w:val="Normal"/>
    <w:link w:val="Char1"/>
    <w:uiPriority w:val="99"/>
    <w:semiHidden/>
    <w:unhideWhenUsed/>
    <w:rsid w:val="00F170AD"/>
    <w:pPr>
      <w:spacing w:line="240" w:lineRule="auto"/>
    </w:pPr>
    <w:rPr>
      <w:sz w:val="18"/>
      <w:szCs w:val="18"/>
    </w:rPr>
  </w:style>
  <w:style w:type="character" w:customStyle="1" w:styleId="Char1">
    <w:name w:val="批注框文本 Char"/>
    <w:basedOn w:val="DefaultParagraphFont"/>
    <w:link w:val="BalloonText"/>
    <w:uiPriority w:val="99"/>
    <w:semiHidden/>
    <w:rsid w:val="00F170AD"/>
    <w:rPr>
      <w:rFonts w:ascii="Times New Roman" w:eastAsia="仿宋_GB2312" w:hAnsi="Times New Roman" w:cs="Times New Roman"/>
      <w:sz w:val="18"/>
      <w:szCs w:val="18"/>
    </w:rPr>
  </w:style>
  <w:style w:type="paragraph" w:styleId="ListParagraph">
    <w:name w:val="List Paragraph"/>
    <w:basedOn w:val="Normal"/>
    <w:uiPriority w:val="34"/>
    <w:qFormat/>
    <w:rsid w:val="002066B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39BF75C4-2FB0-4BCB-A181-2420E1207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549</Words>
  <Characters>3135</Characters>
  <Application>Microsoft Office Word</Application>
  <DocSecurity>0</DocSecurity>
  <Lines>26</Lines>
  <Paragraphs>7</Paragraphs>
  <ScaleCrop>false</ScaleCrop>
  <Company/>
  <LinksUpToDate>false</LinksUpToDate>
  <CharactersWithSpaces>3677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罗贤</dc:creator>
  <cp:lastModifiedBy>朱江:拟稿人校对</cp:lastModifiedBy>
  <cp:revision>3</cp:revision>
  <cp:lastPrinted>2023-02-24T02:27:00Z</cp:lastPrinted>
  <dcterms:created xsi:type="dcterms:W3CDTF">2023-03-01T01:27:00Z</dcterms:created>
  <dcterms:modified xsi:type="dcterms:W3CDTF">2023-03-01T01:30:00Z</dcterms:modified>
</cp:coreProperties>
</file>